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47FD" w14:textId="77777777" w:rsidR="00F3589B" w:rsidRPr="004E378B" w:rsidRDefault="00F3589B" w:rsidP="00F3589B">
      <w:pPr>
        <w:pStyle w:val="Heading2"/>
        <w:spacing w:before="0"/>
        <w:rPr>
          <w:rFonts w:asciiTheme="minorHAnsi" w:hAnsiTheme="minorHAnsi" w:cstheme="minorHAnsi"/>
          <w:caps/>
          <w:color w:val="365F91"/>
          <w:spacing w:val="15"/>
          <w:lang w:val="sq-AL"/>
        </w:rPr>
      </w:pPr>
      <w:bookmarkStart w:id="0" w:name="_Toc477250389"/>
      <w:bookmarkStart w:id="1" w:name="_Toc535841382"/>
      <w:bookmarkStart w:id="2" w:name="_Toc21325570"/>
      <w:r w:rsidRPr="004E378B">
        <w:rPr>
          <w:rFonts w:asciiTheme="minorHAnsi" w:eastAsia="Times New Roman" w:hAnsiTheme="minorHAnsi" w:cstheme="minorHAnsi"/>
          <w:noProof/>
          <w:szCs w:val="20"/>
        </w:rPr>
        <w:drawing>
          <wp:anchor distT="0" distB="0" distL="114300" distR="114300" simplePos="0" relativeHeight="251664384" behindDoc="1" locked="0" layoutInCell="1" allowOverlap="1" wp14:anchorId="37CE1A23" wp14:editId="78CD74E5">
            <wp:simplePos x="0" y="0"/>
            <wp:positionH relativeFrom="margin">
              <wp:posOffset>-915035</wp:posOffset>
            </wp:positionH>
            <wp:positionV relativeFrom="margin">
              <wp:posOffset>-906780</wp:posOffset>
            </wp:positionV>
            <wp:extent cx="7797800" cy="2392680"/>
            <wp:effectExtent l="0" t="0" r="0" b="7620"/>
            <wp:wrapNone/>
            <wp:docPr id="8" name="Picture 8" descr="drapea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apeau+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7800" cy="2392680"/>
                    </a:xfrm>
                    <a:prstGeom prst="rect">
                      <a:avLst/>
                    </a:prstGeom>
                    <a:noFill/>
                  </pic:spPr>
                </pic:pic>
              </a:graphicData>
            </a:graphic>
            <wp14:sizeRelV relativeFrom="margin">
              <wp14:pctHeight>0</wp14:pctHeight>
            </wp14:sizeRelV>
          </wp:anchor>
        </w:drawing>
      </w:r>
      <w:r w:rsidRPr="004E378B">
        <w:rPr>
          <w:rFonts w:asciiTheme="minorHAnsi" w:eastAsia="Times New Roman" w:hAnsiTheme="minorHAnsi" w:cstheme="minorHAnsi"/>
          <w:b w:val="0"/>
          <w:noProof/>
          <w:sz w:val="20"/>
          <w:szCs w:val="20"/>
        </w:rPr>
        <w:drawing>
          <wp:anchor distT="0" distB="0" distL="114300" distR="114300" simplePos="0" relativeHeight="251659264" behindDoc="1" locked="0" layoutInCell="1" allowOverlap="1" wp14:anchorId="7D0A80A1" wp14:editId="16F5A20B">
            <wp:simplePos x="0" y="0"/>
            <wp:positionH relativeFrom="column">
              <wp:posOffset>-904876</wp:posOffset>
            </wp:positionH>
            <wp:positionV relativeFrom="paragraph">
              <wp:posOffset>-1009651</wp:posOffset>
            </wp:positionV>
            <wp:extent cx="7987665" cy="2696423"/>
            <wp:effectExtent l="0" t="0" r="0" b="8890"/>
            <wp:wrapNone/>
            <wp:docPr id="4"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331" cy="2697998"/>
                    </a:xfrm>
                    <a:prstGeom prst="rect">
                      <a:avLst/>
                    </a:prstGeom>
                    <a:solidFill>
                      <a:srgbClr val="000080"/>
                    </a:solidFill>
                  </pic:spPr>
                </pic:pic>
              </a:graphicData>
            </a:graphic>
          </wp:anchor>
        </w:drawing>
      </w:r>
      <w:bookmarkEnd w:id="0"/>
      <w:bookmarkEnd w:id="1"/>
      <w:bookmarkEnd w:id="2"/>
      <w:r w:rsidRPr="004E378B">
        <w:rPr>
          <w:rFonts w:asciiTheme="minorHAnsi" w:eastAsia="Times New Roman" w:hAnsiTheme="minorHAnsi" w:cstheme="minorHAnsi"/>
          <w:noProof/>
          <w:szCs w:val="20"/>
        </w:rPr>
        <w:drawing>
          <wp:anchor distT="0" distB="0" distL="114300" distR="114300" simplePos="0" relativeHeight="251660288" behindDoc="1" locked="0" layoutInCell="1" allowOverlap="1" wp14:anchorId="685635B8" wp14:editId="4E57B6C0">
            <wp:simplePos x="0" y="0"/>
            <wp:positionH relativeFrom="margin">
              <wp:posOffset>-914400</wp:posOffset>
            </wp:positionH>
            <wp:positionV relativeFrom="margin">
              <wp:posOffset>-904875</wp:posOffset>
            </wp:positionV>
            <wp:extent cx="7797800" cy="2114550"/>
            <wp:effectExtent l="0" t="0" r="0" b="0"/>
            <wp:wrapNone/>
            <wp:docPr id="1" name="Picture 1" descr="drapeau+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apeau+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97800" cy="2114550"/>
                    </a:xfrm>
                    <a:prstGeom prst="rect">
                      <a:avLst/>
                    </a:prstGeom>
                    <a:noFill/>
                  </pic:spPr>
                </pic:pic>
              </a:graphicData>
            </a:graphic>
          </wp:anchor>
        </w:drawing>
      </w:r>
    </w:p>
    <w:p w14:paraId="626597F4" w14:textId="77777777" w:rsidR="00F3589B" w:rsidRPr="004E378B" w:rsidRDefault="00F3589B" w:rsidP="00F3589B">
      <w:pPr>
        <w:pStyle w:val="Heading2"/>
        <w:spacing w:before="0"/>
        <w:rPr>
          <w:rFonts w:asciiTheme="minorHAnsi" w:hAnsiTheme="minorHAnsi" w:cstheme="minorHAnsi"/>
          <w:caps/>
          <w:color w:val="365F91"/>
          <w:spacing w:val="15"/>
          <w:lang w:val="sq-AL"/>
        </w:rPr>
      </w:pPr>
      <w:r w:rsidRPr="004E378B">
        <w:rPr>
          <w:rFonts w:asciiTheme="minorHAnsi" w:eastAsia="Times New Roman" w:hAnsiTheme="minorHAnsi" w:cstheme="minorHAnsi"/>
          <w:b w:val="0"/>
          <w:noProof/>
          <w:sz w:val="20"/>
          <w:szCs w:val="20"/>
        </w:rPr>
        <w:drawing>
          <wp:anchor distT="0" distB="0" distL="114300" distR="114300" simplePos="0" relativeHeight="251663360" behindDoc="1" locked="0" layoutInCell="1" allowOverlap="1" wp14:anchorId="160AB49A" wp14:editId="33BF2B0C">
            <wp:simplePos x="0" y="0"/>
            <wp:positionH relativeFrom="column">
              <wp:posOffset>-904876</wp:posOffset>
            </wp:positionH>
            <wp:positionV relativeFrom="paragraph">
              <wp:posOffset>-1009651</wp:posOffset>
            </wp:positionV>
            <wp:extent cx="7987665" cy="2696423"/>
            <wp:effectExtent l="0" t="0" r="0" b="8890"/>
            <wp:wrapNone/>
            <wp:docPr id="6"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331" cy="2697998"/>
                    </a:xfrm>
                    <a:prstGeom prst="rect">
                      <a:avLst/>
                    </a:prstGeom>
                    <a:solidFill>
                      <a:srgbClr val="000080"/>
                    </a:solidFill>
                  </pic:spPr>
                </pic:pic>
              </a:graphicData>
            </a:graphic>
          </wp:anchor>
        </w:drawing>
      </w:r>
    </w:p>
    <w:p w14:paraId="6E836180" w14:textId="77777777" w:rsidR="00F3589B" w:rsidRPr="004E378B" w:rsidRDefault="00F3589B" w:rsidP="00F3589B">
      <w:pPr>
        <w:tabs>
          <w:tab w:val="left" w:pos="601"/>
          <w:tab w:val="left" w:pos="1202"/>
        </w:tabs>
        <w:spacing w:line="-480" w:lineRule="auto"/>
        <w:ind w:left="720"/>
        <w:jc w:val="both"/>
        <w:rPr>
          <w:rFonts w:asciiTheme="minorHAnsi" w:eastAsia="Times New Roman" w:hAnsiTheme="minorHAnsi" w:cstheme="minorHAnsi"/>
          <w:b/>
          <w:sz w:val="20"/>
          <w:szCs w:val="20"/>
          <w:lang w:val="sq-AL" w:eastAsia="en-US"/>
        </w:rPr>
      </w:pP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67456" behindDoc="0" locked="0" layoutInCell="1" allowOverlap="1" wp14:anchorId="47E3408D" wp14:editId="74304F37">
                <wp:simplePos x="0" y="0"/>
                <wp:positionH relativeFrom="column">
                  <wp:posOffset>4093845</wp:posOffset>
                </wp:positionH>
                <wp:positionV relativeFrom="paragraph">
                  <wp:posOffset>5964555</wp:posOffset>
                </wp:positionV>
                <wp:extent cx="2232660" cy="99187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650BE" w14:textId="77777777" w:rsidR="00F3589B" w:rsidRDefault="00F3589B" w:rsidP="00F3589B">
                            <w:pPr>
                              <w:jc w:val="right"/>
                              <w:rPr>
                                <w:rFonts w:cs="Arial"/>
                                <w:color w:val="FFFFFF"/>
                                <w:sz w:val="16"/>
                                <w:szCs w:val="16"/>
                              </w:rPr>
                            </w:pPr>
                            <w:r>
                              <w:rPr>
                                <w:noProof/>
                                <w:lang w:val="en-US" w:eastAsia="en-US"/>
                              </w:rPr>
                              <w:drawing>
                                <wp:inline distT="0" distB="0" distL="0" distR="0" wp14:anchorId="2776A838" wp14:editId="0E204450">
                                  <wp:extent cx="703580" cy="422275"/>
                                  <wp:effectExtent l="0" t="0" r="1270" b="0"/>
                                  <wp:docPr id="10" name="Picture 10" descr="Picture 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B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580" cy="422275"/>
                                          </a:xfrm>
                                          <a:prstGeom prst="rect">
                                            <a:avLst/>
                                          </a:prstGeom>
                                          <a:noFill/>
                                          <a:ln>
                                            <a:noFill/>
                                          </a:ln>
                                        </pic:spPr>
                                      </pic:pic>
                                    </a:graphicData>
                                  </a:graphic>
                                </wp:inline>
                              </w:drawing>
                            </w:r>
                          </w:p>
                          <w:p w14:paraId="3A944AD0" w14:textId="77777777" w:rsidR="00F3589B" w:rsidRDefault="00F3589B" w:rsidP="00F3589B">
                            <w:pPr>
                              <w:jc w:val="right"/>
                            </w:pPr>
                          </w:p>
                          <w:p w14:paraId="6606D378" w14:textId="77777777" w:rsidR="00F3589B" w:rsidRPr="00D56EAC" w:rsidRDefault="00F3589B" w:rsidP="00F3589B">
                            <w:pPr>
                              <w:tabs>
                                <w:tab w:val="left" w:pos="1100"/>
                                <w:tab w:val="left" w:pos="1320"/>
                              </w:tabs>
                              <w:ind w:left="1210" w:hanging="880"/>
                              <w:jc w:val="right"/>
                              <w:rPr>
                                <w:rFonts w:cs="Arial"/>
                                <w:color w:val="FFFFFF"/>
                                <w:sz w:val="16"/>
                                <w:szCs w:val="16"/>
                                <w:lang w:val="en-US"/>
                              </w:rPr>
                            </w:pPr>
                            <w:r w:rsidRPr="00A86578">
                              <w:rPr>
                                <w:rFonts w:cs="Arial"/>
                                <w:color w:val="FFFFFF"/>
                                <w:sz w:val="20"/>
                                <w:szCs w:val="20"/>
                              </w:rPr>
                              <w:tab/>
                            </w:r>
                            <w:r w:rsidRPr="00A86578">
                              <w:rPr>
                                <w:rFonts w:cs="Arial"/>
                                <w:color w:val="FFFFFF"/>
                                <w:sz w:val="16"/>
                                <w:szCs w:val="16"/>
                              </w:rPr>
                              <w:t>A project implemented by</w:t>
                            </w:r>
                            <w:r w:rsidRPr="00D56EAC">
                              <w:rPr>
                                <w:rFonts w:cs="Arial"/>
                                <w:color w:val="FFFFFF"/>
                                <w:sz w:val="16"/>
                                <w:szCs w:val="16"/>
                                <w:lang w:val="en-US"/>
                              </w:rPr>
                              <w:t xml:space="preserve">Business and Strategies Europe </w:t>
                            </w:r>
                          </w:p>
                          <w:p w14:paraId="2EEB8E7E" w14:textId="77777777" w:rsidR="00F3589B" w:rsidRDefault="00F3589B" w:rsidP="00F3589B">
                            <w:pPr>
                              <w:tabs>
                                <w:tab w:val="left" w:pos="1100"/>
                                <w:tab w:val="left" w:pos="1320"/>
                              </w:tabs>
                              <w:ind w:left="1210" w:hanging="880"/>
                              <w:rPr>
                                <w:rFonts w:cs="Arial"/>
                                <w:color w:val="FFFFFF"/>
                                <w:sz w:val="16"/>
                                <w:szCs w:val="16"/>
                              </w:rPr>
                            </w:pPr>
                          </w:p>
                          <w:p w14:paraId="1DC640D5" w14:textId="77777777" w:rsidR="00F3589B" w:rsidRDefault="00F3589B" w:rsidP="00F3589B">
                            <w:pPr>
                              <w:tabs>
                                <w:tab w:val="left" w:pos="1100"/>
                                <w:tab w:val="left" w:pos="1320"/>
                              </w:tabs>
                              <w:ind w:left="1210" w:hanging="880"/>
                              <w:rPr>
                                <w:rFonts w:cs="Arial"/>
                                <w:color w:val="000000"/>
                              </w:rPr>
                            </w:pP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p>
                          <w:p w14:paraId="59B1E2AD" w14:textId="77777777" w:rsidR="00F3589B" w:rsidRDefault="00F3589B" w:rsidP="00F3589B">
                            <w:pPr>
                              <w:tabs>
                                <w:tab w:val="left" w:pos="1100"/>
                                <w:tab w:val="left" w:pos="1320"/>
                              </w:tabs>
                              <w:ind w:left="1210" w:hanging="880"/>
                              <w:rPr>
                                <w:rFonts w:cs="Arial"/>
                                <w:color w:val="000000"/>
                              </w:rPr>
                            </w:pPr>
                          </w:p>
                          <w:p w14:paraId="1851E2A3" w14:textId="77777777" w:rsidR="00F3589B" w:rsidRPr="00A86578" w:rsidRDefault="00F3589B" w:rsidP="00F3589B">
                            <w:pPr>
                              <w:tabs>
                                <w:tab w:val="left" w:pos="1100"/>
                                <w:tab w:val="left" w:pos="1320"/>
                              </w:tabs>
                              <w:ind w:left="1210" w:hanging="880"/>
                              <w:rPr>
                                <w:rFonts w:cs="Arial"/>
                                <w:color w:val="FFFFFF"/>
                                <w:sz w:val="16"/>
                                <w:szCs w:val="16"/>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18704E40" w14:textId="77777777" w:rsidR="00F3589B" w:rsidRPr="00BC1C40" w:rsidRDefault="00F3589B" w:rsidP="00F3589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3408D" id="_x0000_t202" coordsize="21600,21600" o:spt="202" path="m,l,21600r21600,l21600,xe">
                <v:stroke joinstyle="miter"/>
                <v:path gradientshapeok="t" o:connecttype="rect"/>
              </v:shapetype>
              <v:shape id="Text Box 8" o:spid="_x0000_s1026" type="#_x0000_t202" style="position:absolute;left:0;text-align:left;margin-left:322.35pt;margin-top:469.65pt;width:175.8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" filled="f" stroked="f">
                <v:textbox inset="0,0,0,0">
                  <w:txbxContent>
                    <w:p w14:paraId="0E4650BE" w14:textId="77777777" w:rsidR="00F3589B" w:rsidRDefault="00F3589B" w:rsidP="00F3589B">
                      <w:pPr>
                        <w:jc w:val="right"/>
                        <w:rPr>
                          <w:rFonts w:cs="Arial"/>
                          <w:color w:val="FFFFFF"/>
                          <w:sz w:val="16"/>
                          <w:szCs w:val="16"/>
                        </w:rPr>
                      </w:pPr>
                      <w:r>
                        <w:rPr>
                          <w:noProof/>
                          <w:lang w:val="en-US" w:eastAsia="en-US"/>
                        </w:rPr>
                        <w:drawing>
                          <wp:inline distT="0" distB="0" distL="0" distR="0" wp14:anchorId="2776A838" wp14:editId="0E204450">
                            <wp:extent cx="703580" cy="422275"/>
                            <wp:effectExtent l="0" t="0" r="1270" b="0"/>
                            <wp:docPr id="10" name="Picture 10" descr="Picture 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B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3580" cy="422275"/>
                                    </a:xfrm>
                                    <a:prstGeom prst="rect">
                                      <a:avLst/>
                                    </a:prstGeom>
                                    <a:noFill/>
                                    <a:ln>
                                      <a:noFill/>
                                    </a:ln>
                                  </pic:spPr>
                                </pic:pic>
                              </a:graphicData>
                            </a:graphic>
                          </wp:inline>
                        </w:drawing>
                      </w:r>
                    </w:p>
                    <w:p w14:paraId="3A944AD0" w14:textId="77777777" w:rsidR="00F3589B" w:rsidRDefault="00F3589B" w:rsidP="00F3589B">
                      <w:pPr>
                        <w:jc w:val="right"/>
                      </w:pPr>
                    </w:p>
                    <w:p w14:paraId="6606D378" w14:textId="77777777" w:rsidR="00F3589B" w:rsidRPr="00D56EAC" w:rsidRDefault="00F3589B" w:rsidP="00F3589B">
                      <w:pPr>
                        <w:tabs>
                          <w:tab w:val="left" w:pos="1100"/>
                          <w:tab w:val="left" w:pos="1320"/>
                        </w:tabs>
                        <w:ind w:left="1210" w:hanging="880"/>
                        <w:jc w:val="right"/>
                        <w:rPr>
                          <w:rFonts w:cs="Arial"/>
                          <w:color w:val="FFFFFF"/>
                          <w:sz w:val="16"/>
                          <w:szCs w:val="16"/>
                          <w:lang w:val="en-US"/>
                        </w:rPr>
                      </w:pPr>
                      <w:r w:rsidRPr="00A86578">
                        <w:rPr>
                          <w:rFonts w:cs="Arial"/>
                          <w:color w:val="FFFFFF"/>
                          <w:sz w:val="20"/>
                          <w:szCs w:val="20"/>
                        </w:rPr>
                        <w:tab/>
                      </w:r>
                      <w:r w:rsidRPr="00A86578">
                        <w:rPr>
                          <w:rFonts w:cs="Arial"/>
                          <w:color w:val="FFFFFF"/>
                          <w:sz w:val="16"/>
                          <w:szCs w:val="16"/>
                        </w:rPr>
                        <w:t>A project implemented by</w:t>
                      </w:r>
                      <w:r w:rsidRPr="00D56EAC">
                        <w:rPr>
                          <w:rFonts w:cs="Arial"/>
                          <w:color w:val="FFFFFF"/>
                          <w:sz w:val="16"/>
                          <w:szCs w:val="16"/>
                          <w:lang w:val="en-US"/>
                        </w:rPr>
                        <w:t xml:space="preserve">Business and Strategies Europe </w:t>
                      </w:r>
                    </w:p>
                    <w:p w14:paraId="2EEB8E7E" w14:textId="77777777" w:rsidR="00F3589B" w:rsidRDefault="00F3589B" w:rsidP="00F3589B">
                      <w:pPr>
                        <w:tabs>
                          <w:tab w:val="left" w:pos="1100"/>
                          <w:tab w:val="left" w:pos="1320"/>
                        </w:tabs>
                        <w:ind w:left="1210" w:hanging="880"/>
                        <w:rPr>
                          <w:rFonts w:cs="Arial"/>
                          <w:color w:val="FFFFFF"/>
                          <w:sz w:val="16"/>
                          <w:szCs w:val="16"/>
                        </w:rPr>
                      </w:pPr>
                    </w:p>
                    <w:p w14:paraId="1DC640D5" w14:textId="77777777" w:rsidR="00F3589B" w:rsidRDefault="00F3589B" w:rsidP="00F3589B">
                      <w:pPr>
                        <w:tabs>
                          <w:tab w:val="left" w:pos="1100"/>
                          <w:tab w:val="left" w:pos="1320"/>
                        </w:tabs>
                        <w:ind w:left="1210" w:hanging="880"/>
                        <w:rPr>
                          <w:rFonts w:cs="Arial"/>
                          <w:color w:val="000000"/>
                        </w:rPr>
                      </w:pP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p>
                    <w:p w14:paraId="59B1E2AD" w14:textId="77777777" w:rsidR="00F3589B" w:rsidRDefault="00F3589B" w:rsidP="00F3589B">
                      <w:pPr>
                        <w:tabs>
                          <w:tab w:val="left" w:pos="1100"/>
                          <w:tab w:val="left" w:pos="1320"/>
                        </w:tabs>
                        <w:ind w:left="1210" w:hanging="880"/>
                        <w:rPr>
                          <w:rFonts w:cs="Arial"/>
                          <w:color w:val="000000"/>
                        </w:rPr>
                      </w:pPr>
                    </w:p>
                    <w:p w14:paraId="1851E2A3" w14:textId="77777777" w:rsidR="00F3589B" w:rsidRPr="00A86578" w:rsidRDefault="00F3589B" w:rsidP="00F3589B">
                      <w:pPr>
                        <w:tabs>
                          <w:tab w:val="left" w:pos="1100"/>
                          <w:tab w:val="left" w:pos="1320"/>
                        </w:tabs>
                        <w:ind w:left="1210" w:hanging="880"/>
                        <w:rPr>
                          <w:rFonts w:cs="Arial"/>
                          <w:color w:val="FFFFFF"/>
                          <w:sz w:val="16"/>
                          <w:szCs w:val="16"/>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18704E40" w14:textId="77777777" w:rsidR="00F3589B" w:rsidRPr="00BC1C40" w:rsidRDefault="00F3589B" w:rsidP="00F3589B">
                      <w:pPr>
                        <w:jc w:val="right"/>
                      </w:pPr>
                    </w:p>
                  </w:txbxContent>
                </v:textbox>
              </v:shape>
            </w:pict>
          </mc:Fallback>
        </mc:AlternateContent>
      </w: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66432" behindDoc="0" locked="0" layoutInCell="1" allowOverlap="1" wp14:anchorId="7C5BE3B1" wp14:editId="6C3B0119">
                <wp:simplePos x="0" y="0"/>
                <wp:positionH relativeFrom="column">
                  <wp:posOffset>-419100</wp:posOffset>
                </wp:positionH>
                <wp:positionV relativeFrom="paragraph">
                  <wp:posOffset>5735320</wp:posOffset>
                </wp:positionV>
                <wp:extent cx="3030220" cy="160020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600200"/>
                        </a:xfrm>
                        <a:prstGeom prst="rect">
                          <a:avLst/>
                        </a:prstGeom>
                        <a:noFill/>
                        <a:ln>
                          <a:noFill/>
                        </a:ln>
                        <a:effectLst/>
                        <a:extLst>
                          <a:ext uri="{909E8E84-426E-40DD-AFC4-6F175D3DCCD1}">
                            <a14:hiddenFill xmlns:a14="http://schemas.microsoft.com/office/drawing/2010/main">
                              <a:solidFill>
                                <a:srgbClr val="365F91"/>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06E96DFC" w14:textId="77777777" w:rsidR="00F3589B" w:rsidRDefault="00F3589B" w:rsidP="00F3589B">
                            <w:pPr>
                              <w:rPr>
                                <w:rFonts w:ascii="Helvetica" w:hAnsi="Helvetica"/>
                                <w:color w:val="FFFFFF"/>
                                <w:szCs w:val="20"/>
                              </w:rPr>
                            </w:pPr>
                            <w:r>
                              <w:rPr>
                                <w:noProof/>
                                <w:sz w:val="15"/>
                                <w:szCs w:val="15"/>
                                <w:lang w:val="en-US" w:eastAsia="en-US"/>
                              </w:rPr>
                              <w:drawing>
                                <wp:inline distT="0" distB="0" distL="0" distR="0" wp14:anchorId="44957BD8" wp14:editId="35BCE9DB">
                                  <wp:extent cx="622935" cy="412115"/>
                                  <wp:effectExtent l="0" t="0" r="5715" b="6985"/>
                                  <wp:docPr id="11" name="Picture 11" descr="Normal reproduction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 reproduction in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935" cy="412115"/>
                                          </a:xfrm>
                                          <a:prstGeom prst="rect">
                                            <a:avLst/>
                                          </a:prstGeom>
                                          <a:noFill/>
                                          <a:ln>
                                            <a:noFill/>
                                          </a:ln>
                                        </pic:spPr>
                                      </pic:pic>
                                    </a:graphicData>
                                  </a:graphic>
                                </wp:inline>
                              </w:drawing>
                            </w:r>
                          </w:p>
                          <w:p w14:paraId="442D0382" w14:textId="77777777" w:rsidR="00F3589B" w:rsidRPr="00A86578" w:rsidRDefault="00F3589B" w:rsidP="00F3589B">
                            <w:pPr>
                              <w:ind w:left="330"/>
                              <w:rPr>
                                <w:rFonts w:cs="Arial"/>
                                <w:color w:val="FFFFFF"/>
                                <w:sz w:val="16"/>
                                <w:szCs w:val="16"/>
                              </w:rPr>
                            </w:pPr>
                            <w:r w:rsidRPr="00A86578">
                              <w:rPr>
                                <w:rFonts w:cs="Arial"/>
                                <w:color w:val="FFFFFF"/>
                                <w:sz w:val="16"/>
                                <w:szCs w:val="16"/>
                              </w:rPr>
                              <w:t xml:space="preserve">This project is funded by the European Union and </w:t>
                            </w:r>
                            <w:r w:rsidRPr="00A86578">
                              <w:rPr>
                                <w:rFonts w:cs="Arial"/>
                                <w:color w:val="FFFFFF"/>
                                <w:sz w:val="16"/>
                                <w:szCs w:val="16"/>
                              </w:rPr>
                              <w:br/>
                              <w:t>m</w:t>
                            </w:r>
                            <w:r>
                              <w:rPr>
                                <w:rFonts w:cs="Arial"/>
                                <w:color w:val="FFFFFF"/>
                                <w:sz w:val="16"/>
                                <w:szCs w:val="16"/>
                              </w:rPr>
                              <w:t xml:space="preserve">anaged by the </w:t>
                            </w:r>
                          </w:p>
                          <w:p w14:paraId="0DEC7D74" w14:textId="77777777" w:rsidR="00F3589B" w:rsidRDefault="00F3589B" w:rsidP="00F358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BE3B1" id="Text Box 7" o:spid="_x0000_s1027" type="#_x0000_t202" style="position:absolute;left:0;text-align:left;margin-left:-33pt;margin-top:451.6pt;width:238.6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" filled="f" fillcolor="#365f91" stroked="f" strokecolor="#f2f2f2" strokeweight="3pt">
                <v:textbox>
                  <w:txbxContent>
                    <w:p w14:paraId="06E96DFC" w14:textId="77777777" w:rsidR="00F3589B" w:rsidRDefault="00F3589B" w:rsidP="00F3589B">
                      <w:pPr>
                        <w:rPr>
                          <w:rFonts w:ascii="Helvetica" w:hAnsi="Helvetica"/>
                          <w:color w:val="FFFFFF"/>
                          <w:szCs w:val="20"/>
                        </w:rPr>
                      </w:pPr>
                      <w:r>
                        <w:rPr>
                          <w:noProof/>
                          <w:sz w:val="15"/>
                          <w:szCs w:val="15"/>
                          <w:lang w:val="en-US" w:eastAsia="en-US"/>
                        </w:rPr>
                        <w:drawing>
                          <wp:inline distT="0" distB="0" distL="0" distR="0" wp14:anchorId="44957BD8" wp14:editId="35BCE9DB">
                            <wp:extent cx="622935" cy="412115"/>
                            <wp:effectExtent l="0" t="0" r="5715" b="6985"/>
                            <wp:docPr id="11" name="Picture 11" descr="Normal reproduction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 reproduction in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35" cy="412115"/>
                                    </a:xfrm>
                                    <a:prstGeom prst="rect">
                                      <a:avLst/>
                                    </a:prstGeom>
                                    <a:noFill/>
                                    <a:ln>
                                      <a:noFill/>
                                    </a:ln>
                                  </pic:spPr>
                                </pic:pic>
                              </a:graphicData>
                            </a:graphic>
                          </wp:inline>
                        </w:drawing>
                      </w:r>
                    </w:p>
                    <w:p w14:paraId="442D0382" w14:textId="77777777" w:rsidR="00F3589B" w:rsidRPr="00A86578" w:rsidRDefault="00F3589B" w:rsidP="00F3589B">
                      <w:pPr>
                        <w:ind w:left="330"/>
                        <w:rPr>
                          <w:rFonts w:cs="Arial"/>
                          <w:color w:val="FFFFFF"/>
                          <w:sz w:val="16"/>
                          <w:szCs w:val="16"/>
                        </w:rPr>
                      </w:pPr>
                      <w:r w:rsidRPr="00A86578">
                        <w:rPr>
                          <w:rFonts w:cs="Arial"/>
                          <w:color w:val="FFFFFF"/>
                          <w:sz w:val="16"/>
                          <w:szCs w:val="16"/>
                        </w:rPr>
                        <w:t xml:space="preserve">This project is funded by the European Union and </w:t>
                      </w:r>
                      <w:r w:rsidRPr="00A86578">
                        <w:rPr>
                          <w:rFonts w:cs="Arial"/>
                          <w:color w:val="FFFFFF"/>
                          <w:sz w:val="16"/>
                          <w:szCs w:val="16"/>
                        </w:rPr>
                        <w:br/>
                        <w:t>m</w:t>
                      </w:r>
                      <w:r>
                        <w:rPr>
                          <w:rFonts w:cs="Arial"/>
                          <w:color w:val="FFFFFF"/>
                          <w:sz w:val="16"/>
                          <w:szCs w:val="16"/>
                        </w:rPr>
                        <w:t xml:space="preserve">anaged by the </w:t>
                      </w:r>
                    </w:p>
                    <w:p w14:paraId="0DEC7D74" w14:textId="77777777" w:rsidR="00F3589B" w:rsidRDefault="00F3589B" w:rsidP="00F3589B"/>
                  </w:txbxContent>
                </v:textbox>
              </v:shape>
            </w:pict>
          </mc:Fallback>
        </mc:AlternateContent>
      </w:r>
      <w:r w:rsidRPr="004E378B">
        <w:rPr>
          <w:rFonts w:asciiTheme="minorHAnsi" w:eastAsia="Times New Roman" w:hAnsiTheme="minorHAnsi" w:cstheme="minorHAnsi"/>
          <w:b/>
          <w:sz w:val="20"/>
          <w:szCs w:val="20"/>
          <w:lang w:val="sq-AL" w:eastAsia="en-US"/>
        </w:rPr>
        <w:t xml:space="preserve">                      </w:t>
      </w:r>
    </w:p>
    <w:p w14:paraId="414060FD" w14:textId="77777777" w:rsidR="00F3589B" w:rsidRPr="004E378B" w:rsidRDefault="00F3589B" w:rsidP="00F3589B">
      <w:pPr>
        <w:jc w:val="both"/>
        <w:rPr>
          <w:rFonts w:asciiTheme="minorHAnsi" w:hAnsiTheme="minorHAnsi" w:cstheme="minorHAnsi"/>
          <w:sz w:val="20"/>
          <w:szCs w:val="20"/>
          <w:lang w:val="sq-AL"/>
        </w:rPr>
      </w:pPr>
    </w:p>
    <w:p w14:paraId="5DD59C8E" w14:textId="77777777" w:rsidR="00F3589B" w:rsidRPr="004E378B" w:rsidRDefault="00F3589B" w:rsidP="00F3589B">
      <w:pPr>
        <w:tabs>
          <w:tab w:val="left" w:pos="601"/>
          <w:tab w:val="left" w:pos="1202"/>
        </w:tabs>
        <w:spacing w:line="-480" w:lineRule="auto"/>
        <w:ind w:left="720"/>
        <w:jc w:val="both"/>
        <w:rPr>
          <w:rFonts w:asciiTheme="minorHAnsi" w:eastAsia="Times New Roman" w:hAnsiTheme="minorHAnsi" w:cstheme="minorHAnsi"/>
          <w:b/>
          <w:sz w:val="20"/>
          <w:szCs w:val="20"/>
          <w:lang w:val="sq-AL" w:eastAsia="en-US"/>
        </w:rPr>
      </w:pP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68480" behindDoc="0" locked="0" layoutInCell="1" allowOverlap="1" wp14:anchorId="2EA60967" wp14:editId="32C38EDC">
                <wp:simplePos x="0" y="0"/>
                <wp:positionH relativeFrom="column">
                  <wp:posOffset>-1228725</wp:posOffset>
                </wp:positionH>
                <wp:positionV relativeFrom="paragraph">
                  <wp:posOffset>833755</wp:posOffset>
                </wp:positionV>
                <wp:extent cx="8311515" cy="8414385"/>
                <wp:effectExtent l="0" t="0" r="0" b="57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1515" cy="8414385"/>
                        </a:xfrm>
                        <a:prstGeom prst="rect">
                          <a:avLst/>
                        </a:prstGeom>
                        <a:solidFill>
                          <a:srgbClr val="00387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0884B" id="Rectangle 10" o:spid="_x0000_s1026" style="position:absolute;margin-left:-96.75pt;margin-top:65.65pt;width:654.45pt;height:66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" fillcolor="#003876"/>
            </w:pict>
          </mc:Fallback>
        </mc:AlternateContent>
      </w:r>
      <w:r w:rsidRPr="004E378B">
        <w:rPr>
          <w:rFonts w:asciiTheme="minorHAnsi" w:hAnsiTheme="minorHAnsi" w:cstheme="minorHAnsi"/>
          <w:noProof/>
          <w:lang w:val="en-US" w:eastAsia="en-US"/>
        </w:rPr>
        <w:drawing>
          <wp:anchor distT="36576" distB="36576" distL="36576" distR="36576" simplePos="0" relativeHeight="251665408" behindDoc="0" locked="0" layoutInCell="1" allowOverlap="1" wp14:anchorId="134C4A9E" wp14:editId="70D747D1">
            <wp:simplePos x="0" y="0"/>
            <wp:positionH relativeFrom="column">
              <wp:posOffset>-33020</wp:posOffset>
            </wp:positionH>
            <wp:positionV relativeFrom="paragraph">
              <wp:posOffset>5903595</wp:posOffset>
            </wp:positionV>
            <wp:extent cx="1530985" cy="400050"/>
            <wp:effectExtent l="0" t="0" r="0" b="0"/>
            <wp:wrapSquare wrapText="bothSides"/>
            <wp:docPr id="32" name="Picture 32" descr="EU4K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4K_Logo_Color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985" cy="400050"/>
                    </a:xfrm>
                    <a:prstGeom prst="rect">
                      <a:avLst/>
                    </a:prstGeom>
                    <a:noFill/>
                    <a:ln>
                      <a:noFill/>
                    </a:ln>
                    <a:effectLst/>
                  </pic:spPr>
                </pic:pic>
              </a:graphicData>
            </a:graphic>
          </wp:anchor>
        </w:drawing>
      </w: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71552" behindDoc="0" locked="0" layoutInCell="1" allowOverlap="1" wp14:anchorId="0DEB1484" wp14:editId="0E7EBB89">
                <wp:simplePos x="0" y="0"/>
                <wp:positionH relativeFrom="column">
                  <wp:posOffset>-114300</wp:posOffset>
                </wp:positionH>
                <wp:positionV relativeFrom="paragraph">
                  <wp:posOffset>5579745</wp:posOffset>
                </wp:positionV>
                <wp:extent cx="3086100" cy="175260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52600"/>
                        </a:xfrm>
                        <a:prstGeom prst="rect">
                          <a:avLst/>
                        </a:prstGeom>
                        <a:noFill/>
                        <a:ln>
                          <a:noFill/>
                        </a:ln>
                        <a:effectLst/>
                        <a:extLst>
                          <a:ext uri="{909E8E84-426E-40DD-AFC4-6F175D3DCCD1}">
                            <a14:hiddenFill xmlns:a14="http://schemas.microsoft.com/office/drawing/2010/main">
                              <a:solidFill>
                                <a:srgbClr val="365F91"/>
                              </a:solidFill>
                            </a14:hiddenFill>
                          </a:ex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14:hiddenEffects>
                          </a:ext>
                        </a:extLst>
                      </wps:spPr>
                      <wps:txbx>
                        <w:txbxContent>
                          <w:p w14:paraId="2B644EFA" w14:textId="77777777" w:rsidR="00F3589B" w:rsidRDefault="00F3589B" w:rsidP="00F3589B">
                            <w:pPr>
                              <w:tabs>
                                <w:tab w:val="left" w:pos="450"/>
                              </w:tabs>
                              <w:rPr>
                                <w:rFonts w:ascii="Helvetica" w:hAnsi="Helvetica"/>
                                <w:color w:val="FFFFFF"/>
                                <w:szCs w:val="20"/>
                              </w:rPr>
                            </w:pPr>
                            <w:r>
                              <w:rPr>
                                <w:rFonts w:ascii="Helvetica" w:hAnsi="Helvetica"/>
                                <w:color w:val="FFFFFF"/>
                                <w:szCs w:val="20"/>
                              </w:rPr>
                              <w:t xml:space="preserve">   </w:t>
                            </w:r>
                          </w:p>
                          <w:p w14:paraId="42368D2F" w14:textId="77777777" w:rsidR="00F3589B" w:rsidRDefault="00F3589B" w:rsidP="00F3589B">
                            <w:pPr>
                              <w:tabs>
                                <w:tab w:val="left" w:pos="450"/>
                              </w:tabs>
                              <w:rPr>
                                <w:rFonts w:ascii="Helvetica" w:hAnsi="Helvetica"/>
                                <w:color w:val="FFFFFF"/>
                                <w:szCs w:val="20"/>
                              </w:rPr>
                            </w:pPr>
                            <w:r>
                              <w:rPr>
                                <w:rFonts w:ascii="Helvetica" w:hAnsi="Helvetica"/>
                                <w:noProof/>
                                <w:color w:val="FFFFFF"/>
                                <w:szCs w:val="20"/>
                                <w:lang w:val="en-US" w:eastAsia="en-US"/>
                              </w:rPr>
                              <w:drawing>
                                <wp:inline distT="0" distB="0" distL="0" distR="0" wp14:anchorId="60025436" wp14:editId="54657F45">
                                  <wp:extent cx="1982481" cy="4994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2343" cy="499427"/>
                                          </a:xfrm>
                                          <a:prstGeom prst="rect">
                                            <a:avLst/>
                                          </a:prstGeom>
                                          <a:noFill/>
                                          <a:ln>
                                            <a:noFill/>
                                          </a:ln>
                                        </pic:spPr>
                                      </pic:pic>
                                    </a:graphicData>
                                  </a:graphic>
                                </wp:inline>
                              </w:drawing>
                            </w:r>
                          </w:p>
                          <w:p w14:paraId="41D31F0A" w14:textId="77777777" w:rsidR="00F3589B" w:rsidRDefault="00F3589B" w:rsidP="00F3589B">
                            <w:pPr>
                              <w:rPr>
                                <w:rFonts w:ascii="Palatino Linotype" w:hAnsi="Palatino Linotype" w:cs="Arial"/>
                                <w:color w:val="FFFFFF"/>
                                <w:sz w:val="18"/>
                                <w:szCs w:val="16"/>
                              </w:rPr>
                            </w:pPr>
                          </w:p>
                          <w:p w14:paraId="5B5A89BD" w14:textId="77777777" w:rsidR="00F3589B" w:rsidRPr="00CB7982" w:rsidRDefault="00F3589B" w:rsidP="00F3589B">
                            <w:pPr>
                              <w:rPr>
                                <w:rFonts w:asciiTheme="majorHAnsi" w:hAnsiTheme="majorHAnsi" w:cs="Arial"/>
                                <w:color w:val="FFFFFF"/>
                                <w:sz w:val="18"/>
                                <w:szCs w:val="18"/>
                              </w:rPr>
                            </w:pPr>
                            <w:r w:rsidRPr="00CB7982">
                              <w:rPr>
                                <w:rFonts w:asciiTheme="majorHAnsi" w:hAnsiTheme="majorHAnsi" w:cs="Arial"/>
                                <w:color w:val="FFFFFF"/>
                                <w:sz w:val="18"/>
                                <w:szCs w:val="18"/>
                              </w:rPr>
                              <w:t xml:space="preserve">This </w:t>
                            </w:r>
                            <w:r>
                              <w:rPr>
                                <w:rFonts w:asciiTheme="majorHAnsi" w:hAnsiTheme="majorHAnsi" w:cs="Arial"/>
                                <w:color w:val="FFFFFF"/>
                                <w:sz w:val="18"/>
                                <w:szCs w:val="18"/>
                              </w:rPr>
                              <w:t>P</w:t>
                            </w:r>
                            <w:r w:rsidRPr="00CB7982">
                              <w:rPr>
                                <w:rFonts w:asciiTheme="majorHAnsi" w:hAnsiTheme="majorHAnsi" w:cs="Arial"/>
                                <w:color w:val="FFFFFF"/>
                                <w:sz w:val="18"/>
                                <w:szCs w:val="18"/>
                              </w:rPr>
                              <w:t xml:space="preserve">roject is funded by the European Union and </w:t>
                            </w:r>
                            <w:r w:rsidRPr="00CB7982">
                              <w:rPr>
                                <w:rFonts w:asciiTheme="majorHAnsi" w:hAnsiTheme="majorHAnsi" w:cs="Arial"/>
                                <w:color w:val="FFFFFF"/>
                                <w:sz w:val="18"/>
                                <w:szCs w:val="18"/>
                              </w:rPr>
                              <w:br/>
                              <w:t>managed by the European Union Office in Kosovo</w:t>
                            </w:r>
                          </w:p>
                          <w:p w14:paraId="3B62FFF6" w14:textId="77777777" w:rsidR="00F3589B" w:rsidRPr="005149DB" w:rsidRDefault="00F3589B" w:rsidP="00F3589B">
                            <w:pPr>
                              <w:rPr>
                                <w:rFonts w:ascii="Palatino Linotype" w:hAnsi="Palatino Linotyp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B1484" id="Text Box 14" o:spid="_x0000_s1028" type="#_x0000_t202" style="position:absolute;left:0;text-align:left;margin-left:-9pt;margin-top:439.35pt;width:243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" filled="f" fillcolor="#365f91" stroked="f" strokecolor="#f2f2f2" strokeweight="3pt">
                <v:textbox>
                  <w:txbxContent>
                    <w:p w14:paraId="2B644EFA" w14:textId="77777777" w:rsidR="00F3589B" w:rsidRDefault="00F3589B" w:rsidP="00F3589B">
                      <w:pPr>
                        <w:tabs>
                          <w:tab w:val="left" w:pos="450"/>
                        </w:tabs>
                        <w:rPr>
                          <w:rFonts w:ascii="Helvetica" w:hAnsi="Helvetica"/>
                          <w:color w:val="FFFFFF"/>
                          <w:szCs w:val="20"/>
                        </w:rPr>
                      </w:pPr>
                      <w:r>
                        <w:rPr>
                          <w:rFonts w:ascii="Helvetica" w:hAnsi="Helvetica"/>
                          <w:color w:val="FFFFFF"/>
                          <w:szCs w:val="20"/>
                        </w:rPr>
                        <w:t xml:space="preserve">   </w:t>
                      </w:r>
                    </w:p>
                    <w:p w14:paraId="42368D2F" w14:textId="77777777" w:rsidR="00F3589B" w:rsidRDefault="00F3589B" w:rsidP="00F3589B">
                      <w:pPr>
                        <w:tabs>
                          <w:tab w:val="left" w:pos="450"/>
                        </w:tabs>
                        <w:rPr>
                          <w:rFonts w:ascii="Helvetica" w:hAnsi="Helvetica"/>
                          <w:color w:val="FFFFFF"/>
                          <w:szCs w:val="20"/>
                        </w:rPr>
                      </w:pPr>
                      <w:r>
                        <w:rPr>
                          <w:rFonts w:ascii="Helvetica" w:hAnsi="Helvetica"/>
                          <w:noProof/>
                          <w:color w:val="FFFFFF"/>
                          <w:szCs w:val="20"/>
                          <w:lang w:val="en-US" w:eastAsia="en-US"/>
                        </w:rPr>
                        <w:drawing>
                          <wp:inline distT="0" distB="0" distL="0" distR="0" wp14:anchorId="60025436" wp14:editId="54657F45">
                            <wp:extent cx="1982481" cy="4994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2343" cy="499427"/>
                                    </a:xfrm>
                                    <a:prstGeom prst="rect">
                                      <a:avLst/>
                                    </a:prstGeom>
                                    <a:noFill/>
                                    <a:ln>
                                      <a:noFill/>
                                    </a:ln>
                                  </pic:spPr>
                                </pic:pic>
                              </a:graphicData>
                            </a:graphic>
                          </wp:inline>
                        </w:drawing>
                      </w:r>
                    </w:p>
                    <w:p w14:paraId="41D31F0A" w14:textId="77777777" w:rsidR="00F3589B" w:rsidRDefault="00F3589B" w:rsidP="00F3589B">
                      <w:pPr>
                        <w:rPr>
                          <w:rFonts w:ascii="Palatino Linotype" w:hAnsi="Palatino Linotype" w:cs="Arial"/>
                          <w:color w:val="FFFFFF"/>
                          <w:sz w:val="18"/>
                          <w:szCs w:val="16"/>
                        </w:rPr>
                      </w:pPr>
                    </w:p>
                    <w:p w14:paraId="5B5A89BD" w14:textId="77777777" w:rsidR="00F3589B" w:rsidRPr="00CB7982" w:rsidRDefault="00F3589B" w:rsidP="00F3589B">
                      <w:pPr>
                        <w:rPr>
                          <w:rFonts w:asciiTheme="majorHAnsi" w:hAnsiTheme="majorHAnsi" w:cs="Arial"/>
                          <w:color w:val="FFFFFF"/>
                          <w:sz w:val="18"/>
                          <w:szCs w:val="18"/>
                        </w:rPr>
                      </w:pPr>
                      <w:r w:rsidRPr="00CB7982">
                        <w:rPr>
                          <w:rFonts w:asciiTheme="majorHAnsi" w:hAnsiTheme="majorHAnsi" w:cs="Arial"/>
                          <w:color w:val="FFFFFF"/>
                          <w:sz w:val="18"/>
                          <w:szCs w:val="18"/>
                        </w:rPr>
                        <w:t xml:space="preserve">This </w:t>
                      </w:r>
                      <w:r>
                        <w:rPr>
                          <w:rFonts w:asciiTheme="majorHAnsi" w:hAnsiTheme="majorHAnsi" w:cs="Arial"/>
                          <w:color w:val="FFFFFF"/>
                          <w:sz w:val="18"/>
                          <w:szCs w:val="18"/>
                        </w:rPr>
                        <w:t>P</w:t>
                      </w:r>
                      <w:r w:rsidRPr="00CB7982">
                        <w:rPr>
                          <w:rFonts w:asciiTheme="majorHAnsi" w:hAnsiTheme="majorHAnsi" w:cs="Arial"/>
                          <w:color w:val="FFFFFF"/>
                          <w:sz w:val="18"/>
                          <w:szCs w:val="18"/>
                        </w:rPr>
                        <w:t xml:space="preserve">roject is funded by the European Union and </w:t>
                      </w:r>
                      <w:r w:rsidRPr="00CB7982">
                        <w:rPr>
                          <w:rFonts w:asciiTheme="majorHAnsi" w:hAnsiTheme="majorHAnsi" w:cs="Arial"/>
                          <w:color w:val="FFFFFF"/>
                          <w:sz w:val="18"/>
                          <w:szCs w:val="18"/>
                        </w:rPr>
                        <w:br/>
                        <w:t>managed by the European Union Office in Kosovo</w:t>
                      </w:r>
                    </w:p>
                    <w:p w14:paraId="3B62FFF6" w14:textId="77777777" w:rsidR="00F3589B" w:rsidRPr="005149DB" w:rsidRDefault="00F3589B" w:rsidP="00F3589B">
                      <w:pPr>
                        <w:rPr>
                          <w:rFonts w:ascii="Palatino Linotype" w:hAnsi="Palatino Linotype"/>
                        </w:rPr>
                      </w:pPr>
                    </w:p>
                  </w:txbxContent>
                </v:textbox>
              </v:shape>
            </w:pict>
          </mc:Fallback>
        </mc:AlternateContent>
      </w: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70528" behindDoc="0" locked="0" layoutInCell="1" allowOverlap="1" wp14:anchorId="2EED375C" wp14:editId="5D718DED">
                <wp:simplePos x="0" y="0"/>
                <wp:positionH relativeFrom="column">
                  <wp:posOffset>62230</wp:posOffset>
                </wp:positionH>
                <wp:positionV relativeFrom="paragraph">
                  <wp:posOffset>459105</wp:posOffset>
                </wp:positionV>
                <wp:extent cx="5791200" cy="416560"/>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06A3C" w14:textId="77777777" w:rsidR="00F3589B" w:rsidRDefault="00F3589B" w:rsidP="00F3589B">
                            <w:pPr>
                              <w:jc w:val="center"/>
                              <w:rPr>
                                <w:rFonts w:cs="Arial"/>
                                <w:b/>
                                <w:caps/>
                              </w:rPr>
                            </w:pPr>
                          </w:p>
                          <w:p w14:paraId="5A88566A" w14:textId="77777777" w:rsidR="00F3589B" w:rsidRPr="003E14DF" w:rsidRDefault="00F3589B" w:rsidP="00F3589B">
                            <w:pPr>
                              <w:jc w:val="center"/>
                              <w:rPr>
                                <w:rFonts w:asciiTheme="minorHAnsi" w:hAnsiTheme="minorHAnsi" w:cstheme="minorHAnsi"/>
                              </w:rPr>
                            </w:pPr>
                            <w:r>
                              <w:rPr>
                                <w:rFonts w:asciiTheme="minorHAnsi" w:hAnsiTheme="minorHAnsi" w:cstheme="minorHAnsi"/>
                                <w:b/>
                                <w:caps/>
                              </w:rPr>
                              <w:t>A</w:t>
                            </w:r>
                            <w:r w:rsidRPr="003E14DF">
                              <w:rPr>
                                <w:rFonts w:asciiTheme="minorHAnsi" w:hAnsiTheme="minorHAnsi" w:cstheme="minorHAnsi"/>
                                <w:b/>
                                <w:caps/>
                              </w:rPr>
                              <w:t>sistanc</w:t>
                            </w:r>
                            <w:r>
                              <w:rPr>
                                <w:rFonts w:asciiTheme="minorHAnsi" w:hAnsiTheme="minorHAnsi" w:cstheme="minorHAnsi"/>
                                <w:b/>
                                <w:caps/>
                              </w:rPr>
                              <w:t>A</w:t>
                            </w:r>
                            <w:r w:rsidRPr="003E14DF">
                              <w:rPr>
                                <w:rFonts w:asciiTheme="minorHAnsi" w:hAnsiTheme="minorHAnsi" w:cstheme="minorHAnsi"/>
                                <w:b/>
                                <w:caps/>
                              </w:rPr>
                              <w:t xml:space="preserve"> </w:t>
                            </w:r>
                            <w:r>
                              <w:rPr>
                                <w:rFonts w:asciiTheme="minorHAnsi" w:hAnsiTheme="minorHAnsi" w:cstheme="minorHAnsi"/>
                                <w:b/>
                                <w:caps/>
                              </w:rPr>
                              <w:t>TeKniKE E BASHKIMIT EVROPIAN</w:t>
                            </w:r>
                            <w:r w:rsidRPr="003E14DF">
                              <w:rPr>
                                <w:rFonts w:asciiTheme="minorHAnsi" w:hAnsiTheme="minorHAnsi" w:cstheme="minorHAnsi"/>
                                <w:b/>
                                <w:caps/>
                              </w:rPr>
                              <w:t xml:space="preserve"> </w:t>
                            </w:r>
                          </w:p>
                          <w:p w14:paraId="3B67F973" w14:textId="77777777" w:rsidR="00F3589B" w:rsidRPr="003E14DF" w:rsidRDefault="00F3589B" w:rsidP="00F3589B">
                            <w:pPr>
                              <w:jc w:val="center"/>
                              <w:rPr>
                                <w:rFonts w:asciiTheme="minorHAnsi" w:hAnsiTheme="minorHAnsi" w:cs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D375C" id="Text Box 13" o:spid="_x0000_s1029" type="#_x0000_t202" style="position:absolute;left:0;text-align:left;margin-left:4.9pt;margin-top:36.15pt;width:456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" filled="f" stroked="f">
                <v:textbox inset="0,0,0,0">
                  <w:txbxContent>
                    <w:p w14:paraId="54D06A3C" w14:textId="77777777" w:rsidR="00F3589B" w:rsidRDefault="00F3589B" w:rsidP="00F3589B">
                      <w:pPr>
                        <w:jc w:val="center"/>
                        <w:rPr>
                          <w:rFonts w:cs="Arial"/>
                          <w:b/>
                          <w:caps/>
                        </w:rPr>
                      </w:pPr>
                    </w:p>
                    <w:p w14:paraId="5A88566A" w14:textId="77777777" w:rsidR="00F3589B" w:rsidRPr="003E14DF" w:rsidRDefault="00F3589B" w:rsidP="00F3589B">
                      <w:pPr>
                        <w:jc w:val="center"/>
                        <w:rPr>
                          <w:rFonts w:asciiTheme="minorHAnsi" w:hAnsiTheme="minorHAnsi" w:cstheme="minorHAnsi"/>
                        </w:rPr>
                      </w:pPr>
                      <w:r>
                        <w:rPr>
                          <w:rFonts w:asciiTheme="minorHAnsi" w:hAnsiTheme="minorHAnsi" w:cstheme="minorHAnsi"/>
                          <w:b/>
                          <w:caps/>
                        </w:rPr>
                        <w:t>A</w:t>
                      </w:r>
                      <w:r w:rsidRPr="003E14DF">
                        <w:rPr>
                          <w:rFonts w:asciiTheme="minorHAnsi" w:hAnsiTheme="minorHAnsi" w:cstheme="minorHAnsi"/>
                          <w:b/>
                          <w:caps/>
                        </w:rPr>
                        <w:t>sistanc</w:t>
                      </w:r>
                      <w:r>
                        <w:rPr>
                          <w:rFonts w:asciiTheme="minorHAnsi" w:hAnsiTheme="minorHAnsi" w:cstheme="minorHAnsi"/>
                          <w:b/>
                          <w:caps/>
                        </w:rPr>
                        <w:t>A</w:t>
                      </w:r>
                      <w:r w:rsidRPr="003E14DF">
                        <w:rPr>
                          <w:rFonts w:asciiTheme="minorHAnsi" w:hAnsiTheme="minorHAnsi" w:cstheme="minorHAnsi"/>
                          <w:b/>
                          <w:caps/>
                        </w:rPr>
                        <w:t xml:space="preserve"> </w:t>
                      </w:r>
                      <w:r>
                        <w:rPr>
                          <w:rFonts w:asciiTheme="minorHAnsi" w:hAnsiTheme="minorHAnsi" w:cstheme="minorHAnsi"/>
                          <w:b/>
                          <w:caps/>
                        </w:rPr>
                        <w:t>TeKniKE E BASHKIMIT EVROPIAN</w:t>
                      </w:r>
                      <w:r w:rsidRPr="003E14DF">
                        <w:rPr>
                          <w:rFonts w:asciiTheme="minorHAnsi" w:hAnsiTheme="minorHAnsi" w:cstheme="minorHAnsi"/>
                          <w:b/>
                          <w:caps/>
                        </w:rPr>
                        <w:t xml:space="preserve"> </w:t>
                      </w:r>
                    </w:p>
                    <w:p w14:paraId="3B67F973" w14:textId="77777777" w:rsidR="00F3589B" w:rsidRPr="003E14DF" w:rsidRDefault="00F3589B" w:rsidP="00F3589B">
                      <w:pPr>
                        <w:jc w:val="center"/>
                        <w:rPr>
                          <w:rFonts w:asciiTheme="minorHAnsi" w:hAnsiTheme="minorHAnsi" w:cstheme="minorHAnsi"/>
                        </w:rPr>
                      </w:pPr>
                    </w:p>
                  </w:txbxContent>
                </v:textbox>
              </v:shape>
            </w:pict>
          </mc:Fallback>
        </mc:AlternateContent>
      </w: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72576" behindDoc="0" locked="0" layoutInCell="1" allowOverlap="1" wp14:anchorId="685E9E34" wp14:editId="10E81A51">
                <wp:simplePos x="0" y="0"/>
                <wp:positionH relativeFrom="column">
                  <wp:posOffset>4093845</wp:posOffset>
                </wp:positionH>
                <wp:positionV relativeFrom="paragraph">
                  <wp:posOffset>5964555</wp:posOffset>
                </wp:positionV>
                <wp:extent cx="2232660" cy="99187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97B8F" w14:textId="77777777" w:rsidR="00F3589B" w:rsidRDefault="00F3589B" w:rsidP="00F3589B">
                            <w:pPr>
                              <w:jc w:val="right"/>
                              <w:rPr>
                                <w:rFonts w:cs="Arial"/>
                                <w:color w:val="FFFFFF"/>
                                <w:sz w:val="16"/>
                                <w:szCs w:val="16"/>
                              </w:rPr>
                            </w:pPr>
                          </w:p>
                          <w:p w14:paraId="1865DB11" w14:textId="77777777" w:rsidR="00F3589B" w:rsidRDefault="00F3589B" w:rsidP="00F3589B">
                            <w:pPr>
                              <w:jc w:val="right"/>
                            </w:pPr>
                            <w:r w:rsidRPr="00912981">
                              <w:rPr>
                                <w:rFonts w:ascii="Palatino Linotype" w:hAnsi="Palatino Linotype"/>
                                <w:noProof/>
                                <w:lang w:val="en-US" w:eastAsia="en-US"/>
                              </w:rPr>
                              <w:drawing>
                                <wp:inline distT="0" distB="0" distL="0" distR="0" wp14:anchorId="1A6674D6" wp14:editId="679CF701">
                                  <wp:extent cx="786580" cy="402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 BUUUU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3025" cy="406071"/>
                                          </a:xfrm>
                                          <a:prstGeom prst="rect">
                                            <a:avLst/>
                                          </a:prstGeom>
                                        </pic:spPr>
                                      </pic:pic>
                                    </a:graphicData>
                                  </a:graphic>
                                </wp:inline>
                              </w:drawing>
                            </w:r>
                          </w:p>
                          <w:p w14:paraId="1691E4E8" w14:textId="77777777" w:rsidR="00F3589B" w:rsidRPr="00CB7982" w:rsidRDefault="00F3589B" w:rsidP="00F3589B">
                            <w:pPr>
                              <w:tabs>
                                <w:tab w:val="left" w:pos="1100"/>
                                <w:tab w:val="left" w:pos="1320"/>
                              </w:tabs>
                              <w:ind w:left="1210" w:hanging="880"/>
                              <w:jc w:val="right"/>
                              <w:rPr>
                                <w:rFonts w:asciiTheme="majorHAnsi" w:hAnsiTheme="majorHAnsi" w:cs="Arial"/>
                                <w:color w:val="FFFFFF"/>
                                <w:sz w:val="18"/>
                                <w:szCs w:val="16"/>
                                <w:lang w:val="en-US"/>
                              </w:rPr>
                            </w:pPr>
                            <w:r w:rsidRPr="00CB7982">
                              <w:rPr>
                                <w:rFonts w:asciiTheme="majorHAnsi" w:hAnsiTheme="majorHAnsi" w:cs="Arial"/>
                                <w:color w:val="FFFFFF"/>
                                <w:sz w:val="20"/>
                                <w:szCs w:val="20"/>
                              </w:rPr>
                              <w:tab/>
                            </w:r>
                            <w:r w:rsidRPr="00CB7982">
                              <w:rPr>
                                <w:rFonts w:asciiTheme="majorHAnsi" w:hAnsiTheme="majorHAnsi" w:cs="Arial"/>
                                <w:color w:val="FFFFFF"/>
                                <w:sz w:val="18"/>
                                <w:szCs w:val="16"/>
                              </w:rPr>
                              <w:t xml:space="preserve">A </w:t>
                            </w:r>
                            <w:r>
                              <w:rPr>
                                <w:rFonts w:asciiTheme="majorHAnsi" w:hAnsiTheme="majorHAnsi" w:cs="Arial"/>
                                <w:color w:val="FFFFFF"/>
                                <w:sz w:val="18"/>
                                <w:szCs w:val="16"/>
                              </w:rPr>
                              <w:t>P</w:t>
                            </w:r>
                            <w:r w:rsidRPr="00CB7982">
                              <w:rPr>
                                <w:rFonts w:asciiTheme="majorHAnsi" w:hAnsiTheme="majorHAnsi" w:cs="Arial"/>
                                <w:color w:val="FFFFFF"/>
                                <w:sz w:val="18"/>
                                <w:szCs w:val="16"/>
                              </w:rPr>
                              <w:t xml:space="preserve">roject implemented by </w:t>
                            </w:r>
                            <w:r>
                              <w:rPr>
                                <w:rFonts w:asciiTheme="majorHAnsi" w:hAnsiTheme="majorHAnsi" w:cs="Arial"/>
                                <w:color w:val="FFFFFF"/>
                                <w:sz w:val="18"/>
                                <w:szCs w:val="16"/>
                              </w:rPr>
                              <w:t xml:space="preserve">a </w:t>
                            </w:r>
                            <w:r w:rsidRPr="00CB7982">
                              <w:rPr>
                                <w:rFonts w:asciiTheme="majorHAnsi" w:hAnsiTheme="majorHAnsi" w:cs="Arial"/>
                                <w:b/>
                                <w:color w:val="FFFFFF"/>
                                <w:sz w:val="18"/>
                                <w:szCs w:val="16"/>
                                <w:lang w:val="en-US"/>
                              </w:rPr>
                              <w:t xml:space="preserve">Business and Strategies Europe </w:t>
                            </w:r>
                            <w:r w:rsidRPr="00CB7982">
                              <w:rPr>
                                <w:rFonts w:asciiTheme="majorHAnsi" w:hAnsiTheme="majorHAnsi" w:cs="Arial"/>
                                <w:color w:val="FFFFFF"/>
                                <w:sz w:val="18"/>
                                <w:szCs w:val="16"/>
                                <w:lang w:val="en-US"/>
                              </w:rPr>
                              <w:t>Consortium</w:t>
                            </w:r>
                          </w:p>
                          <w:p w14:paraId="760767ED" w14:textId="77777777" w:rsidR="00F3589B" w:rsidRPr="007212DA" w:rsidRDefault="00F3589B" w:rsidP="00F3589B">
                            <w:pPr>
                              <w:tabs>
                                <w:tab w:val="left" w:pos="1100"/>
                                <w:tab w:val="left" w:pos="1320"/>
                              </w:tabs>
                              <w:ind w:left="1210" w:hanging="880"/>
                              <w:rPr>
                                <w:rFonts w:cs="Arial"/>
                                <w:color w:val="FFFFFF"/>
                                <w:sz w:val="16"/>
                                <w:szCs w:val="16"/>
                              </w:rPr>
                            </w:pPr>
                          </w:p>
                          <w:p w14:paraId="152AF286" w14:textId="77777777" w:rsidR="00F3589B" w:rsidRDefault="00F3589B" w:rsidP="00F3589B">
                            <w:pPr>
                              <w:tabs>
                                <w:tab w:val="left" w:pos="1100"/>
                                <w:tab w:val="left" w:pos="1320"/>
                              </w:tabs>
                              <w:ind w:left="1210" w:hanging="880"/>
                              <w:rPr>
                                <w:rFonts w:cs="Arial"/>
                                <w:color w:val="000000"/>
                              </w:rPr>
                            </w:pP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p>
                          <w:p w14:paraId="2BA6C93C" w14:textId="77777777" w:rsidR="00F3589B" w:rsidRDefault="00F3589B" w:rsidP="00F3589B">
                            <w:pPr>
                              <w:tabs>
                                <w:tab w:val="left" w:pos="1100"/>
                                <w:tab w:val="left" w:pos="1320"/>
                              </w:tabs>
                              <w:ind w:left="1210" w:hanging="880"/>
                              <w:rPr>
                                <w:rFonts w:cs="Arial"/>
                                <w:color w:val="000000"/>
                              </w:rPr>
                            </w:pPr>
                          </w:p>
                          <w:p w14:paraId="3882D25F" w14:textId="77777777" w:rsidR="00F3589B" w:rsidRPr="00A86578" w:rsidRDefault="00F3589B" w:rsidP="00F3589B">
                            <w:pPr>
                              <w:tabs>
                                <w:tab w:val="left" w:pos="1100"/>
                                <w:tab w:val="left" w:pos="1320"/>
                              </w:tabs>
                              <w:ind w:left="1210" w:hanging="880"/>
                              <w:rPr>
                                <w:rFonts w:cs="Arial"/>
                                <w:color w:val="FFFFFF"/>
                                <w:sz w:val="16"/>
                                <w:szCs w:val="16"/>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0DCD5C9C" w14:textId="77777777" w:rsidR="00F3589B" w:rsidRPr="00BC1C40" w:rsidRDefault="00F3589B" w:rsidP="00F3589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E9E34" id="Text Box 15" o:spid="_x0000_s1030" type="#_x0000_t202" style="position:absolute;left:0;text-align:left;margin-left:322.35pt;margin-top:469.65pt;width:175.8pt;height:7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" filled="f" stroked="f">
                <v:textbox inset="0,0,0,0">
                  <w:txbxContent>
                    <w:p w14:paraId="1ED97B8F" w14:textId="77777777" w:rsidR="00F3589B" w:rsidRDefault="00F3589B" w:rsidP="00F3589B">
                      <w:pPr>
                        <w:jc w:val="right"/>
                        <w:rPr>
                          <w:rFonts w:cs="Arial"/>
                          <w:color w:val="FFFFFF"/>
                          <w:sz w:val="16"/>
                          <w:szCs w:val="16"/>
                        </w:rPr>
                      </w:pPr>
                    </w:p>
                    <w:p w14:paraId="1865DB11" w14:textId="77777777" w:rsidR="00F3589B" w:rsidRDefault="00F3589B" w:rsidP="00F3589B">
                      <w:pPr>
                        <w:jc w:val="right"/>
                      </w:pPr>
                      <w:r w:rsidRPr="00912981">
                        <w:rPr>
                          <w:rFonts w:ascii="Palatino Linotype" w:hAnsi="Palatino Linotype"/>
                          <w:noProof/>
                          <w:lang w:val="en-US" w:eastAsia="en-US"/>
                        </w:rPr>
                        <w:drawing>
                          <wp:inline distT="0" distB="0" distL="0" distR="0" wp14:anchorId="1A6674D6" wp14:editId="679CF701">
                            <wp:extent cx="786580" cy="402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S BUUUU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93025" cy="406071"/>
                                    </a:xfrm>
                                    <a:prstGeom prst="rect">
                                      <a:avLst/>
                                    </a:prstGeom>
                                  </pic:spPr>
                                </pic:pic>
                              </a:graphicData>
                            </a:graphic>
                          </wp:inline>
                        </w:drawing>
                      </w:r>
                    </w:p>
                    <w:p w14:paraId="1691E4E8" w14:textId="77777777" w:rsidR="00F3589B" w:rsidRPr="00CB7982" w:rsidRDefault="00F3589B" w:rsidP="00F3589B">
                      <w:pPr>
                        <w:tabs>
                          <w:tab w:val="left" w:pos="1100"/>
                          <w:tab w:val="left" w:pos="1320"/>
                        </w:tabs>
                        <w:ind w:left="1210" w:hanging="880"/>
                        <w:jc w:val="right"/>
                        <w:rPr>
                          <w:rFonts w:asciiTheme="majorHAnsi" w:hAnsiTheme="majorHAnsi" w:cs="Arial"/>
                          <w:color w:val="FFFFFF"/>
                          <w:sz w:val="18"/>
                          <w:szCs w:val="16"/>
                          <w:lang w:val="en-US"/>
                        </w:rPr>
                      </w:pPr>
                      <w:r w:rsidRPr="00CB7982">
                        <w:rPr>
                          <w:rFonts w:asciiTheme="majorHAnsi" w:hAnsiTheme="majorHAnsi" w:cs="Arial"/>
                          <w:color w:val="FFFFFF"/>
                          <w:sz w:val="20"/>
                          <w:szCs w:val="20"/>
                        </w:rPr>
                        <w:tab/>
                      </w:r>
                      <w:r w:rsidRPr="00CB7982">
                        <w:rPr>
                          <w:rFonts w:asciiTheme="majorHAnsi" w:hAnsiTheme="majorHAnsi" w:cs="Arial"/>
                          <w:color w:val="FFFFFF"/>
                          <w:sz w:val="18"/>
                          <w:szCs w:val="16"/>
                        </w:rPr>
                        <w:t xml:space="preserve">A </w:t>
                      </w:r>
                      <w:r>
                        <w:rPr>
                          <w:rFonts w:asciiTheme="majorHAnsi" w:hAnsiTheme="majorHAnsi" w:cs="Arial"/>
                          <w:color w:val="FFFFFF"/>
                          <w:sz w:val="18"/>
                          <w:szCs w:val="16"/>
                        </w:rPr>
                        <w:t>P</w:t>
                      </w:r>
                      <w:r w:rsidRPr="00CB7982">
                        <w:rPr>
                          <w:rFonts w:asciiTheme="majorHAnsi" w:hAnsiTheme="majorHAnsi" w:cs="Arial"/>
                          <w:color w:val="FFFFFF"/>
                          <w:sz w:val="18"/>
                          <w:szCs w:val="16"/>
                        </w:rPr>
                        <w:t xml:space="preserve">roject implemented by </w:t>
                      </w:r>
                      <w:r>
                        <w:rPr>
                          <w:rFonts w:asciiTheme="majorHAnsi" w:hAnsiTheme="majorHAnsi" w:cs="Arial"/>
                          <w:color w:val="FFFFFF"/>
                          <w:sz w:val="18"/>
                          <w:szCs w:val="16"/>
                        </w:rPr>
                        <w:t xml:space="preserve">a </w:t>
                      </w:r>
                      <w:r w:rsidRPr="00CB7982">
                        <w:rPr>
                          <w:rFonts w:asciiTheme="majorHAnsi" w:hAnsiTheme="majorHAnsi" w:cs="Arial"/>
                          <w:b/>
                          <w:color w:val="FFFFFF"/>
                          <w:sz w:val="18"/>
                          <w:szCs w:val="16"/>
                          <w:lang w:val="en-US"/>
                        </w:rPr>
                        <w:t xml:space="preserve">Business and Strategies Europe </w:t>
                      </w:r>
                      <w:r w:rsidRPr="00CB7982">
                        <w:rPr>
                          <w:rFonts w:asciiTheme="majorHAnsi" w:hAnsiTheme="majorHAnsi" w:cs="Arial"/>
                          <w:color w:val="FFFFFF"/>
                          <w:sz w:val="18"/>
                          <w:szCs w:val="16"/>
                          <w:lang w:val="en-US"/>
                        </w:rPr>
                        <w:t>Consortium</w:t>
                      </w:r>
                    </w:p>
                    <w:p w14:paraId="760767ED" w14:textId="77777777" w:rsidR="00F3589B" w:rsidRPr="007212DA" w:rsidRDefault="00F3589B" w:rsidP="00F3589B">
                      <w:pPr>
                        <w:tabs>
                          <w:tab w:val="left" w:pos="1100"/>
                          <w:tab w:val="left" w:pos="1320"/>
                        </w:tabs>
                        <w:ind w:left="1210" w:hanging="880"/>
                        <w:rPr>
                          <w:rFonts w:cs="Arial"/>
                          <w:color w:val="FFFFFF"/>
                          <w:sz w:val="16"/>
                          <w:szCs w:val="16"/>
                        </w:rPr>
                      </w:pPr>
                    </w:p>
                    <w:p w14:paraId="152AF286" w14:textId="77777777" w:rsidR="00F3589B" w:rsidRDefault="00F3589B" w:rsidP="00F3589B">
                      <w:pPr>
                        <w:tabs>
                          <w:tab w:val="left" w:pos="1100"/>
                          <w:tab w:val="left" w:pos="1320"/>
                        </w:tabs>
                        <w:ind w:left="1210" w:hanging="880"/>
                        <w:rPr>
                          <w:rFonts w:cs="Arial"/>
                          <w:color w:val="000000"/>
                        </w:rPr>
                      </w:pP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r>
                        <w:rPr>
                          <w:rFonts w:cs="Arial"/>
                          <w:color w:val="FFFFFF"/>
                          <w:sz w:val="16"/>
                          <w:szCs w:val="16"/>
                        </w:rPr>
                        <w:tab/>
                      </w:r>
                    </w:p>
                    <w:p w14:paraId="2BA6C93C" w14:textId="77777777" w:rsidR="00F3589B" w:rsidRDefault="00F3589B" w:rsidP="00F3589B">
                      <w:pPr>
                        <w:tabs>
                          <w:tab w:val="left" w:pos="1100"/>
                          <w:tab w:val="left" w:pos="1320"/>
                        </w:tabs>
                        <w:ind w:left="1210" w:hanging="880"/>
                        <w:rPr>
                          <w:rFonts w:cs="Arial"/>
                          <w:color w:val="000000"/>
                        </w:rPr>
                      </w:pPr>
                    </w:p>
                    <w:p w14:paraId="3882D25F" w14:textId="77777777" w:rsidR="00F3589B" w:rsidRPr="00A86578" w:rsidRDefault="00F3589B" w:rsidP="00F3589B">
                      <w:pPr>
                        <w:tabs>
                          <w:tab w:val="left" w:pos="1100"/>
                          <w:tab w:val="left" w:pos="1320"/>
                        </w:tabs>
                        <w:ind w:left="1210" w:hanging="880"/>
                        <w:rPr>
                          <w:rFonts w:cs="Arial"/>
                          <w:color w:val="FFFFFF"/>
                          <w:sz w:val="16"/>
                          <w:szCs w:val="16"/>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0DCD5C9C" w14:textId="77777777" w:rsidR="00F3589B" w:rsidRPr="00BC1C40" w:rsidRDefault="00F3589B" w:rsidP="00F3589B">
                      <w:pPr>
                        <w:jc w:val="right"/>
                      </w:pPr>
                    </w:p>
                  </w:txbxContent>
                </v:textbox>
              </v:shape>
            </w:pict>
          </mc:Fallback>
        </mc:AlternateContent>
      </w:r>
      <w:r w:rsidRPr="004E378B">
        <w:rPr>
          <w:rFonts w:asciiTheme="minorHAnsi" w:eastAsia="Times New Roman" w:hAnsiTheme="minorHAnsi" w:cstheme="minorHAnsi"/>
          <w:b/>
          <w:noProof/>
          <w:sz w:val="20"/>
          <w:szCs w:val="20"/>
          <w:lang w:val="en-US" w:eastAsia="en-US"/>
        </w:rPr>
        <mc:AlternateContent>
          <mc:Choice Requires="wps">
            <w:drawing>
              <wp:anchor distT="0" distB="0" distL="114300" distR="114300" simplePos="0" relativeHeight="251669504" behindDoc="0" locked="0" layoutInCell="1" allowOverlap="1" wp14:anchorId="33465EB5" wp14:editId="2DAC11F5">
                <wp:simplePos x="0" y="0"/>
                <wp:positionH relativeFrom="column">
                  <wp:posOffset>412750</wp:posOffset>
                </wp:positionH>
                <wp:positionV relativeFrom="paragraph">
                  <wp:posOffset>1620520</wp:posOffset>
                </wp:positionV>
                <wp:extent cx="5245100" cy="368554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3685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C339" w14:textId="77777777" w:rsidR="00F3589B" w:rsidRDefault="00F3589B" w:rsidP="00F3589B">
                            <w:pPr>
                              <w:jc w:val="center"/>
                              <w:rPr>
                                <w:b/>
                                <w:smallCaps/>
                                <w:color w:val="FFFFFF"/>
                                <w:sz w:val="28"/>
                                <w:szCs w:val="28"/>
                              </w:rPr>
                            </w:pPr>
                          </w:p>
                          <w:p w14:paraId="639A1DB9" w14:textId="77777777" w:rsidR="00F3589B" w:rsidRDefault="00F3589B" w:rsidP="00F3589B">
                            <w:pPr>
                              <w:pStyle w:val="Default"/>
                              <w:jc w:val="center"/>
                              <w:rPr>
                                <w:rFonts w:asciiTheme="minorHAnsi" w:eastAsia="SimSun" w:hAnsiTheme="minorHAnsi" w:cstheme="minorHAnsi"/>
                                <w:b/>
                                <w:bCs/>
                                <w:smallCaps/>
                                <w:color w:val="FFFF00"/>
                                <w:sz w:val="32"/>
                                <w:szCs w:val="32"/>
                                <w:lang w:val="en-GB" w:eastAsia="en-GB"/>
                              </w:rPr>
                            </w:pPr>
                            <w:r>
                              <w:rPr>
                                <w:rFonts w:asciiTheme="minorHAnsi" w:eastAsia="SimSun" w:hAnsiTheme="minorHAnsi" w:cstheme="minorHAnsi"/>
                                <w:b/>
                                <w:bCs/>
                                <w:smallCaps/>
                                <w:color w:val="FFFF00"/>
                                <w:sz w:val="32"/>
                                <w:szCs w:val="32"/>
                                <w:lang w:val="en-GB" w:eastAsia="en-GB"/>
                              </w:rPr>
                              <w:t>MBËSHTETJE E BE-së PËR AUTORITETIN KOSOVAR TË KONKURRENCËS DHE KOMISIONI E NDIHMËS SHTETËRORE</w:t>
                            </w:r>
                          </w:p>
                          <w:p w14:paraId="2A732F01" w14:textId="77777777" w:rsidR="00F3589B" w:rsidRDefault="00F3589B" w:rsidP="00F3589B">
                            <w:pPr>
                              <w:pStyle w:val="Default"/>
                              <w:jc w:val="center"/>
                              <w:rPr>
                                <w:rFonts w:asciiTheme="minorHAnsi" w:hAnsiTheme="minorHAnsi" w:cstheme="minorHAnsi"/>
                                <w:b/>
                                <w:color w:val="FFFF00"/>
                                <w:sz w:val="18"/>
                                <w:szCs w:val="18"/>
                              </w:rPr>
                            </w:pPr>
                          </w:p>
                          <w:p w14:paraId="1FDF0950" w14:textId="77777777" w:rsidR="00F3589B" w:rsidRPr="003E14DF" w:rsidRDefault="00F3589B" w:rsidP="00F3589B">
                            <w:pPr>
                              <w:pStyle w:val="Default"/>
                              <w:jc w:val="center"/>
                              <w:rPr>
                                <w:rFonts w:asciiTheme="minorHAnsi" w:hAnsiTheme="minorHAnsi" w:cstheme="minorHAnsi"/>
                                <w:color w:val="FFFF00"/>
                              </w:rPr>
                            </w:pPr>
                            <w:r>
                              <w:rPr>
                                <w:rFonts w:asciiTheme="minorHAnsi" w:hAnsiTheme="minorHAnsi" w:cstheme="minorHAnsi"/>
                                <w:b/>
                                <w:color w:val="FFFF00"/>
                                <w:sz w:val="18"/>
                                <w:szCs w:val="18"/>
                              </w:rPr>
                              <w:t>(</w:t>
                            </w:r>
                            <w:proofErr w:type="gramStart"/>
                            <w:r w:rsidRPr="001B7E86">
                              <w:rPr>
                                <w:rFonts w:asciiTheme="minorHAnsi" w:hAnsiTheme="minorHAnsi" w:cstheme="minorHAnsi"/>
                                <w:b/>
                                <w:color w:val="FFFF00"/>
                                <w:sz w:val="18"/>
                                <w:szCs w:val="18"/>
                              </w:rPr>
                              <w:t>www</w:t>
                            </w:r>
                            <w:proofErr w:type="gramEnd"/>
                            <w:r w:rsidRPr="001B7E86">
                              <w:rPr>
                                <w:rFonts w:asciiTheme="minorHAnsi" w:hAnsiTheme="minorHAnsi" w:cstheme="minorHAnsi"/>
                                <w:b/>
                                <w:color w:val="FFFF00"/>
                                <w:sz w:val="18"/>
                                <w:szCs w:val="18"/>
                              </w:rPr>
                              <w:t>.</w:t>
                            </w:r>
                            <w:hyperlink r:id="rId18" w:history="1">
                              <w:r w:rsidRPr="001B7E86">
                                <w:rPr>
                                  <w:rStyle w:val="Hyperlink"/>
                                  <w:rFonts w:asciiTheme="minorHAnsi" w:hAnsiTheme="minorHAnsi" w:cstheme="minorHAnsi"/>
                                  <w:b/>
                                  <w:color w:val="FFFF00"/>
                                  <w:szCs w:val="18"/>
                                </w:rPr>
                                <w:t>eufaircompetition-kosovo.org/</w:t>
                              </w:r>
                            </w:hyperlink>
                            <w:r>
                              <w:rPr>
                                <w:rStyle w:val="Hyperlink"/>
                                <w:rFonts w:asciiTheme="minorHAnsi" w:hAnsiTheme="minorHAnsi" w:cstheme="minorHAnsi"/>
                                <w:b/>
                                <w:color w:val="FFFF00"/>
                                <w:szCs w:val="18"/>
                              </w:rPr>
                              <w:t>)</w:t>
                            </w:r>
                          </w:p>
                          <w:p w14:paraId="4A7514A2" w14:textId="77777777" w:rsidR="00F3589B" w:rsidRPr="003E14DF" w:rsidRDefault="00F3589B" w:rsidP="00F3589B">
                            <w:pPr>
                              <w:jc w:val="center"/>
                              <w:rPr>
                                <w:rFonts w:asciiTheme="minorHAnsi" w:hAnsiTheme="minorHAnsi" w:cstheme="minorHAnsi"/>
                                <w:b/>
                                <w:smallCaps/>
                                <w:color w:val="FFFF00"/>
                                <w:sz w:val="32"/>
                                <w:szCs w:val="32"/>
                              </w:rPr>
                            </w:pPr>
                            <w:r w:rsidRPr="003E14DF">
                              <w:rPr>
                                <w:rFonts w:asciiTheme="minorHAnsi" w:hAnsiTheme="minorHAnsi" w:cstheme="minorHAnsi"/>
                                <w:b/>
                                <w:bCs/>
                                <w:color w:val="FFFF00"/>
                              </w:rPr>
                              <w:t>Europe Aid/139447/DH/SER/XK</w:t>
                            </w:r>
                          </w:p>
                          <w:p w14:paraId="08A56B23" w14:textId="77777777" w:rsidR="00F3589B" w:rsidRPr="003E14DF" w:rsidRDefault="00F3589B" w:rsidP="00F3589B">
                            <w:pPr>
                              <w:jc w:val="center"/>
                              <w:rPr>
                                <w:rFonts w:asciiTheme="minorHAnsi" w:hAnsiTheme="minorHAnsi" w:cstheme="minorHAnsi"/>
                                <w:b/>
                                <w:smallCaps/>
                                <w:color w:val="FFFF00"/>
                                <w:sz w:val="32"/>
                                <w:szCs w:val="32"/>
                              </w:rPr>
                            </w:pPr>
                          </w:p>
                          <w:p w14:paraId="4D0BE0DA" w14:textId="77777777" w:rsidR="00F3589B" w:rsidRPr="00BA1A54" w:rsidRDefault="00F3589B" w:rsidP="00F3589B">
                            <w:pPr>
                              <w:spacing w:after="120"/>
                              <w:jc w:val="center"/>
                              <w:rPr>
                                <w:rFonts w:asciiTheme="minorHAnsi" w:hAnsiTheme="minorHAnsi" w:cstheme="minorHAnsi"/>
                                <w:b/>
                                <w:color w:val="FFFF00"/>
                                <w:sz w:val="28"/>
                                <w:szCs w:val="28"/>
                                <w:lang w:val="sq-AL"/>
                              </w:rPr>
                            </w:pPr>
                            <w:r>
                              <w:rPr>
                                <w:rFonts w:asciiTheme="minorHAnsi" w:hAnsiTheme="minorHAnsi" w:cstheme="minorHAnsi"/>
                                <w:b/>
                                <w:color w:val="FFFF00"/>
                                <w:sz w:val="28"/>
                                <w:szCs w:val="28"/>
                                <w:lang w:val="sq-AL"/>
                              </w:rPr>
                              <w:t>FJALOR</w:t>
                            </w:r>
                          </w:p>
                          <w:p w14:paraId="5BBDDB71" w14:textId="77777777" w:rsidR="00F3589B" w:rsidRPr="00BA1A54" w:rsidRDefault="00F3589B" w:rsidP="00F3589B">
                            <w:pPr>
                              <w:spacing w:after="120"/>
                              <w:jc w:val="center"/>
                              <w:rPr>
                                <w:rFonts w:asciiTheme="minorHAnsi" w:hAnsiTheme="minorHAnsi" w:cstheme="minorHAnsi"/>
                                <w:b/>
                                <w:color w:val="FFFF00"/>
                                <w:sz w:val="28"/>
                                <w:szCs w:val="28"/>
                                <w:lang w:val="sq-AL"/>
                              </w:rPr>
                            </w:pPr>
                            <w:r>
                              <w:rPr>
                                <w:rFonts w:asciiTheme="minorHAnsi" w:hAnsiTheme="minorHAnsi" w:cstheme="minorHAnsi"/>
                                <w:b/>
                                <w:color w:val="FFFF00"/>
                                <w:sz w:val="28"/>
                                <w:szCs w:val="28"/>
                                <w:lang w:val="sq-AL"/>
                              </w:rPr>
                              <w:t>I</w:t>
                            </w:r>
                          </w:p>
                          <w:p w14:paraId="1D986C7F" w14:textId="09B6FF32" w:rsidR="00F3589B" w:rsidRPr="00BA1A54" w:rsidRDefault="00F3589B" w:rsidP="00F3589B">
                            <w:pPr>
                              <w:spacing w:after="120"/>
                              <w:jc w:val="center"/>
                              <w:rPr>
                                <w:rFonts w:asciiTheme="minorHAnsi" w:hAnsiTheme="minorHAnsi" w:cstheme="minorHAnsi"/>
                                <w:b/>
                                <w:color w:val="FFFF00"/>
                                <w:sz w:val="28"/>
                                <w:szCs w:val="28"/>
                                <w:lang w:val="sq-AL"/>
                              </w:rPr>
                            </w:pPr>
                            <w:r>
                              <w:rPr>
                                <w:rFonts w:asciiTheme="minorHAnsi" w:hAnsiTheme="minorHAnsi" w:cstheme="minorHAnsi"/>
                                <w:b/>
                                <w:color w:val="FFFF00"/>
                                <w:sz w:val="28"/>
                                <w:szCs w:val="28"/>
                                <w:lang w:val="sq-AL"/>
                              </w:rPr>
                              <w:t xml:space="preserve">SHPREHJEVE TË LIGJIT DHE </w:t>
                            </w:r>
                            <w:r w:rsidRPr="00BA1A54">
                              <w:rPr>
                                <w:rFonts w:asciiTheme="minorHAnsi" w:hAnsiTheme="minorHAnsi" w:cstheme="minorHAnsi"/>
                                <w:b/>
                                <w:color w:val="FFFF00"/>
                                <w:sz w:val="28"/>
                                <w:szCs w:val="28"/>
                                <w:lang w:val="sq-AL"/>
                              </w:rPr>
                              <w:t>POLI</w:t>
                            </w:r>
                            <w:r>
                              <w:rPr>
                                <w:rFonts w:asciiTheme="minorHAnsi" w:hAnsiTheme="minorHAnsi" w:cstheme="minorHAnsi"/>
                                <w:b/>
                                <w:color w:val="FFFF00"/>
                                <w:sz w:val="28"/>
                                <w:szCs w:val="28"/>
                                <w:lang w:val="sq-AL"/>
                              </w:rPr>
                              <w:t>TIKËS SË KONKURRENCËS</w:t>
                            </w:r>
                          </w:p>
                          <w:p w14:paraId="7B8713EF" w14:textId="77777777" w:rsidR="00F3589B" w:rsidRPr="003E14DF" w:rsidRDefault="00F3589B" w:rsidP="00F3589B">
                            <w:pPr>
                              <w:jc w:val="center"/>
                              <w:rPr>
                                <w:rFonts w:asciiTheme="minorHAnsi" w:hAnsiTheme="minorHAnsi" w:cstheme="minorHAnsi"/>
                                <w:color w:val="FFFF00"/>
                              </w:rPr>
                            </w:pPr>
                          </w:p>
                          <w:p w14:paraId="0814A2D3" w14:textId="77777777" w:rsidR="00F3589B" w:rsidRPr="00BA1A54" w:rsidRDefault="00F3589B" w:rsidP="00F3589B">
                            <w:pPr>
                              <w:spacing w:after="120"/>
                              <w:jc w:val="center"/>
                              <w:rPr>
                                <w:rFonts w:asciiTheme="minorHAnsi" w:hAnsiTheme="minorHAnsi" w:cstheme="minorHAnsi"/>
                                <w:b/>
                                <w:i/>
                                <w:color w:val="FFFF00"/>
                                <w:sz w:val="28"/>
                                <w:szCs w:val="28"/>
                                <w:lang w:eastAsia="uk-UA"/>
                              </w:rPr>
                            </w:pPr>
                            <w:r w:rsidRPr="00BA1A54">
                              <w:rPr>
                                <w:rFonts w:asciiTheme="minorHAnsi" w:hAnsiTheme="minorHAnsi" w:cstheme="minorHAnsi"/>
                                <w:b/>
                                <w:i/>
                                <w:color w:val="FFFF00"/>
                                <w:sz w:val="28"/>
                                <w:szCs w:val="28"/>
                                <w:lang w:eastAsia="uk-UA"/>
                              </w:rPr>
                              <w:t xml:space="preserve">DECLAN PURCELL, Dr EUGENE STUART </w:t>
                            </w:r>
                            <w:r>
                              <w:rPr>
                                <w:rFonts w:asciiTheme="minorHAnsi" w:hAnsiTheme="minorHAnsi" w:cstheme="minorHAnsi"/>
                                <w:b/>
                                <w:i/>
                                <w:color w:val="FFFF00"/>
                                <w:sz w:val="28"/>
                                <w:szCs w:val="28"/>
                                <w:lang w:eastAsia="uk-UA"/>
                              </w:rPr>
                              <w:t>dhe</w:t>
                            </w:r>
                            <w:r w:rsidRPr="00BA1A54">
                              <w:rPr>
                                <w:rFonts w:asciiTheme="minorHAnsi" w:hAnsiTheme="minorHAnsi" w:cstheme="minorHAnsi"/>
                                <w:b/>
                                <w:i/>
                                <w:color w:val="FFFF00"/>
                                <w:sz w:val="28"/>
                                <w:szCs w:val="28"/>
                                <w:lang w:eastAsia="uk-UA"/>
                              </w:rPr>
                              <w:t xml:space="preserve"> Dr PAJTIM MELANI</w:t>
                            </w:r>
                          </w:p>
                          <w:p w14:paraId="1AB73AD1" w14:textId="77777777" w:rsidR="00F3589B" w:rsidRPr="00BA1A54" w:rsidRDefault="00F3589B" w:rsidP="00F3589B">
                            <w:pPr>
                              <w:spacing w:after="120"/>
                              <w:jc w:val="center"/>
                              <w:rPr>
                                <w:rFonts w:asciiTheme="minorHAnsi" w:hAnsiTheme="minorHAnsi" w:cstheme="minorHAnsi"/>
                                <w:b/>
                                <w:i/>
                                <w:color w:val="FFFF00"/>
                                <w:sz w:val="28"/>
                                <w:szCs w:val="28"/>
                                <w:lang w:eastAsia="uk-UA"/>
                              </w:rPr>
                            </w:pPr>
                          </w:p>
                          <w:p w14:paraId="02582651" w14:textId="77777777" w:rsidR="00F3589B" w:rsidRPr="00BA1A54" w:rsidRDefault="00F3589B" w:rsidP="00F3589B">
                            <w:pPr>
                              <w:spacing w:after="120"/>
                              <w:jc w:val="center"/>
                              <w:rPr>
                                <w:rFonts w:asciiTheme="minorHAnsi" w:hAnsiTheme="minorHAnsi" w:cstheme="minorHAnsi"/>
                                <w:b/>
                                <w:i/>
                                <w:color w:val="FFFF00"/>
                                <w:sz w:val="28"/>
                                <w:szCs w:val="28"/>
                                <w:lang w:eastAsia="uk-UA"/>
                              </w:rPr>
                            </w:pPr>
                            <w:r>
                              <w:rPr>
                                <w:rFonts w:asciiTheme="minorHAnsi" w:hAnsiTheme="minorHAnsi" w:cstheme="minorHAnsi"/>
                                <w:b/>
                                <w:i/>
                                <w:color w:val="FFFF00"/>
                                <w:sz w:val="28"/>
                                <w:szCs w:val="28"/>
                                <w:lang w:eastAsia="uk-UA"/>
                              </w:rPr>
                              <w:t>SHTATOR</w:t>
                            </w:r>
                            <w:r w:rsidRPr="00BA1A54">
                              <w:rPr>
                                <w:rFonts w:asciiTheme="minorHAnsi" w:hAnsiTheme="minorHAnsi" w:cstheme="minorHAnsi"/>
                                <w:b/>
                                <w:i/>
                                <w:color w:val="FFFF00"/>
                                <w:sz w:val="28"/>
                                <w:szCs w:val="28"/>
                                <w:lang w:eastAsia="uk-UA"/>
                              </w:rPr>
                              <w:t xml:space="preserve"> 2021</w:t>
                            </w:r>
                          </w:p>
                          <w:p w14:paraId="0AC2A25C" w14:textId="77777777" w:rsidR="00F3589B" w:rsidRPr="005149DB" w:rsidRDefault="00F3589B" w:rsidP="00F3589B">
                            <w:pPr>
                              <w:widowControl w:val="0"/>
                              <w:autoSpaceDE w:val="0"/>
                              <w:autoSpaceDN w:val="0"/>
                              <w:adjustRightInd w:val="0"/>
                              <w:rPr>
                                <w:rFonts w:ascii="Palatino Linotype" w:hAnsi="Palatino Linotype" w:cs="Arial"/>
                                <w:b/>
                                <w:color w:val="FFFFFF"/>
                                <w:sz w:val="48"/>
                                <w:szCs w:val="48"/>
                                <w:lang w:bidi="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5EB5" id="_x0000_t202" coordsize="21600,21600" o:spt="202" path="m,l,21600r21600,l21600,xe">
                <v:stroke joinstyle="miter"/>
                <v:path gradientshapeok="t" o:connecttype="rect"/>
              </v:shapetype>
              <v:shape id="Text Box 12" o:spid="_x0000_s1031" type="#_x0000_t202" style="position:absolute;left:0;text-align:left;margin-left:32.5pt;margin-top:127.6pt;width:413pt;height:2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" filled="f" stroked="f">
                <v:textbox inset="0,0,0,0">
                  <w:txbxContent>
                    <w:p w14:paraId="0BBCC339" w14:textId="77777777" w:rsidR="00F3589B" w:rsidRDefault="00F3589B" w:rsidP="00F3589B">
                      <w:pPr>
                        <w:jc w:val="center"/>
                        <w:rPr>
                          <w:b/>
                          <w:smallCaps/>
                          <w:color w:val="FFFFFF"/>
                          <w:sz w:val="28"/>
                          <w:szCs w:val="28"/>
                        </w:rPr>
                      </w:pPr>
                    </w:p>
                    <w:p w14:paraId="639A1DB9" w14:textId="77777777" w:rsidR="00F3589B" w:rsidRDefault="00F3589B" w:rsidP="00F3589B">
                      <w:pPr>
                        <w:pStyle w:val="Default"/>
                        <w:jc w:val="center"/>
                        <w:rPr>
                          <w:rFonts w:asciiTheme="minorHAnsi" w:eastAsia="SimSun" w:hAnsiTheme="minorHAnsi" w:cstheme="minorHAnsi"/>
                          <w:b/>
                          <w:bCs/>
                          <w:smallCaps/>
                          <w:color w:val="FFFF00"/>
                          <w:sz w:val="32"/>
                          <w:szCs w:val="32"/>
                          <w:lang w:val="en-GB" w:eastAsia="en-GB"/>
                        </w:rPr>
                      </w:pPr>
                      <w:r>
                        <w:rPr>
                          <w:rFonts w:asciiTheme="minorHAnsi" w:eastAsia="SimSun" w:hAnsiTheme="minorHAnsi" w:cstheme="minorHAnsi"/>
                          <w:b/>
                          <w:bCs/>
                          <w:smallCaps/>
                          <w:color w:val="FFFF00"/>
                          <w:sz w:val="32"/>
                          <w:szCs w:val="32"/>
                          <w:lang w:val="en-GB" w:eastAsia="en-GB"/>
                        </w:rPr>
                        <w:t>MBËSHTETJE E BE-së PËR AUTORITETIN KOSOVAR TË KONKURRENCËS DHE KOMISIONI E NDIHMËS SHTETËRORE</w:t>
                      </w:r>
                    </w:p>
                    <w:p w14:paraId="2A732F01" w14:textId="77777777" w:rsidR="00F3589B" w:rsidRDefault="00F3589B" w:rsidP="00F3589B">
                      <w:pPr>
                        <w:pStyle w:val="Default"/>
                        <w:jc w:val="center"/>
                        <w:rPr>
                          <w:rFonts w:asciiTheme="minorHAnsi" w:hAnsiTheme="minorHAnsi" w:cstheme="minorHAnsi"/>
                          <w:b/>
                          <w:color w:val="FFFF00"/>
                          <w:sz w:val="18"/>
                          <w:szCs w:val="18"/>
                        </w:rPr>
                      </w:pPr>
                    </w:p>
                    <w:p w14:paraId="1FDF0950" w14:textId="77777777" w:rsidR="00F3589B" w:rsidRPr="003E14DF" w:rsidRDefault="00F3589B" w:rsidP="00F3589B">
                      <w:pPr>
                        <w:pStyle w:val="Default"/>
                        <w:jc w:val="center"/>
                        <w:rPr>
                          <w:rFonts w:asciiTheme="minorHAnsi" w:hAnsiTheme="minorHAnsi" w:cstheme="minorHAnsi"/>
                          <w:color w:val="FFFF00"/>
                        </w:rPr>
                      </w:pPr>
                      <w:r>
                        <w:rPr>
                          <w:rFonts w:asciiTheme="minorHAnsi" w:hAnsiTheme="minorHAnsi" w:cstheme="minorHAnsi"/>
                          <w:b/>
                          <w:color w:val="FFFF00"/>
                          <w:sz w:val="18"/>
                          <w:szCs w:val="18"/>
                        </w:rPr>
                        <w:t>(</w:t>
                      </w:r>
                      <w:proofErr w:type="gramStart"/>
                      <w:r w:rsidRPr="001B7E86">
                        <w:rPr>
                          <w:rFonts w:asciiTheme="minorHAnsi" w:hAnsiTheme="minorHAnsi" w:cstheme="minorHAnsi"/>
                          <w:b/>
                          <w:color w:val="FFFF00"/>
                          <w:sz w:val="18"/>
                          <w:szCs w:val="18"/>
                        </w:rPr>
                        <w:t>www</w:t>
                      </w:r>
                      <w:proofErr w:type="gramEnd"/>
                      <w:r w:rsidRPr="001B7E86">
                        <w:rPr>
                          <w:rFonts w:asciiTheme="minorHAnsi" w:hAnsiTheme="minorHAnsi" w:cstheme="minorHAnsi"/>
                          <w:b/>
                          <w:color w:val="FFFF00"/>
                          <w:sz w:val="18"/>
                          <w:szCs w:val="18"/>
                        </w:rPr>
                        <w:t>.</w:t>
                      </w:r>
                      <w:hyperlink r:id="rId19" w:history="1">
                        <w:r w:rsidRPr="001B7E86">
                          <w:rPr>
                            <w:rStyle w:val="Hyperlink"/>
                            <w:rFonts w:asciiTheme="minorHAnsi" w:hAnsiTheme="minorHAnsi" w:cstheme="minorHAnsi"/>
                            <w:b/>
                            <w:color w:val="FFFF00"/>
                            <w:szCs w:val="18"/>
                          </w:rPr>
                          <w:t>eufaircompetition-kosovo.org/</w:t>
                        </w:r>
                      </w:hyperlink>
                      <w:r>
                        <w:rPr>
                          <w:rStyle w:val="Hyperlink"/>
                          <w:rFonts w:asciiTheme="minorHAnsi" w:hAnsiTheme="minorHAnsi" w:cstheme="minorHAnsi"/>
                          <w:b/>
                          <w:color w:val="FFFF00"/>
                          <w:szCs w:val="18"/>
                        </w:rPr>
                        <w:t>)</w:t>
                      </w:r>
                    </w:p>
                    <w:p w14:paraId="4A7514A2" w14:textId="77777777" w:rsidR="00F3589B" w:rsidRPr="003E14DF" w:rsidRDefault="00F3589B" w:rsidP="00F3589B">
                      <w:pPr>
                        <w:jc w:val="center"/>
                        <w:rPr>
                          <w:rFonts w:asciiTheme="minorHAnsi" w:hAnsiTheme="minorHAnsi" w:cstheme="minorHAnsi"/>
                          <w:b/>
                          <w:smallCaps/>
                          <w:color w:val="FFFF00"/>
                          <w:sz w:val="32"/>
                          <w:szCs w:val="32"/>
                        </w:rPr>
                      </w:pPr>
                      <w:r w:rsidRPr="003E14DF">
                        <w:rPr>
                          <w:rFonts w:asciiTheme="minorHAnsi" w:hAnsiTheme="minorHAnsi" w:cstheme="minorHAnsi"/>
                          <w:b/>
                          <w:bCs/>
                          <w:color w:val="FFFF00"/>
                        </w:rPr>
                        <w:t>Europe Aid/139447/DH/SER/XK</w:t>
                      </w:r>
                    </w:p>
                    <w:p w14:paraId="08A56B23" w14:textId="77777777" w:rsidR="00F3589B" w:rsidRPr="003E14DF" w:rsidRDefault="00F3589B" w:rsidP="00F3589B">
                      <w:pPr>
                        <w:jc w:val="center"/>
                        <w:rPr>
                          <w:rFonts w:asciiTheme="minorHAnsi" w:hAnsiTheme="minorHAnsi" w:cstheme="minorHAnsi"/>
                          <w:b/>
                          <w:smallCaps/>
                          <w:color w:val="FFFF00"/>
                          <w:sz w:val="32"/>
                          <w:szCs w:val="32"/>
                        </w:rPr>
                      </w:pPr>
                    </w:p>
                    <w:p w14:paraId="4D0BE0DA" w14:textId="77777777" w:rsidR="00F3589B" w:rsidRPr="00BA1A54" w:rsidRDefault="00F3589B" w:rsidP="00F3589B">
                      <w:pPr>
                        <w:spacing w:after="120"/>
                        <w:jc w:val="center"/>
                        <w:rPr>
                          <w:rFonts w:asciiTheme="minorHAnsi" w:hAnsiTheme="minorHAnsi" w:cstheme="minorHAnsi"/>
                          <w:b/>
                          <w:color w:val="FFFF00"/>
                          <w:sz w:val="28"/>
                          <w:szCs w:val="28"/>
                          <w:lang w:val="sq-AL"/>
                        </w:rPr>
                      </w:pPr>
                      <w:r>
                        <w:rPr>
                          <w:rFonts w:asciiTheme="minorHAnsi" w:hAnsiTheme="minorHAnsi" w:cstheme="minorHAnsi"/>
                          <w:b/>
                          <w:color w:val="FFFF00"/>
                          <w:sz w:val="28"/>
                          <w:szCs w:val="28"/>
                          <w:lang w:val="sq-AL"/>
                        </w:rPr>
                        <w:t>FJALOR</w:t>
                      </w:r>
                    </w:p>
                    <w:p w14:paraId="5BBDDB71" w14:textId="77777777" w:rsidR="00F3589B" w:rsidRPr="00BA1A54" w:rsidRDefault="00F3589B" w:rsidP="00F3589B">
                      <w:pPr>
                        <w:spacing w:after="120"/>
                        <w:jc w:val="center"/>
                        <w:rPr>
                          <w:rFonts w:asciiTheme="minorHAnsi" w:hAnsiTheme="minorHAnsi" w:cstheme="minorHAnsi"/>
                          <w:b/>
                          <w:color w:val="FFFF00"/>
                          <w:sz w:val="28"/>
                          <w:szCs w:val="28"/>
                          <w:lang w:val="sq-AL"/>
                        </w:rPr>
                      </w:pPr>
                      <w:r>
                        <w:rPr>
                          <w:rFonts w:asciiTheme="minorHAnsi" w:hAnsiTheme="minorHAnsi" w:cstheme="minorHAnsi"/>
                          <w:b/>
                          <w:color w:val="FFFF00"/>
                          <w:sz w:val="28"/>
                          <w:szCs w:val="28"/>
                          <w:lang w:val="sq-AL"/>
                        </w:rPr>
                        <w:t>I</w:t>
                      </w:r>
                    </w:p>
                    <w:p w14:paraId="1D986C7F" w14:textId="09B6FF32" w:rsidR="00F3589B" w:rsidRPr="00BA1A54" w:rsidRDefault="00F3589B" w:rsidP="00F3589B">
                      <w:pPr>
                        <w:spacing w:after="120"/>
                        <w:jc w:val="center"/>
                        <w:rPr>
                          <w:rFonts w:asciiTheme="minorHAnsi" w:hAnsiTheme="minorHAnsi" w:cstheme="minorHAnsi"/>
                          <w:b/>
                          <w:color w:val="FFFF00"/>
                          <w:sz w:val="28"/>
                          <w:szCs w:val="28"/>
                          <w:lang w:val="sq-AL"/>
                        </w:rPr>
                      </w:pPr>
                      <w:r>
                        <w:rPr>
                          <w:rFonts w:asciiTheme="minorHAnsi" w:hAnsiTheme="minorHAnsi" w:cstheme="minorHAnsi"/>
                          <w:b/>
                          <w:color w:val="FFFF00"/>
                          <w:sz w:val="28"/>
                          <w:szCs w:val="28"/>
                          <w:lang w:val="sq-AL"/>
                        </w:rPr>
                        <w:t xml:space="preserve">SHPREHJEVE TË LIGJIT DHE </w:t>
                      </w:r>
                      <w:r w:rsidRPr="00BA1A54">
                        <w:rPr>
                          <w:rFonts w:asciiTheme="minorHAnsi" w:hAnsiTheme="minorHAnsi" w:cstheme="minorHAnsi"/>
                          <w:b/>
                          <w:color w:val="FFFF00"/>
                          <w:sz w:val="28"/>
                          <w:szCs w:val="28"/>
                          <w:lang w:val="sq-AL"/>
                        </w:rPr>
                        <w:t>POLI</w:t>
                      </w:r>
                      <w:r>
                        <w:rPr>
                          <w:rFonts w:asciiTheme="minorHAnsi" w:hAnsiTheme="minorHAnsi" w:cstheme="minorHAnsi"/>
                          <w:b/>
                          <w:color w:val="FFFF00"/>
                          <w:sz w:val="28"/>
                          <w:szCs w:val="28"/>
                          <w:lang w:val="sq-AL"/>
                        </w:rPr>
                        <w:t>TIKËS SË KONKURRENCËS</w:t>
                      </w:r>
                    </w:p>
                    <w:p w14:paraId="7B8713EF" w14:textId="77777777" w:rsidR="00F3589B" w:rsidRPr="003E14DF" w:rsidRDefault="00F3589B" w:rsidP="00F3589B">
                      <w:pPr>
                        <w:jc w:val="center"/>
                        <w:rPr>
                          <w:rFonts w:asciiTheme="minorHAnsi" w:hAnsiTheme="minorHAnsi" w:cstheme="minorHAnsi"/>
                          <w:color w:val="FFFF00"/>
                        </w:rPr>
                      </w:pPr>
                    </w:p>
                    <w:p w14:paraId="0814A2D3" w14:textId="77777777" w:rsidR="00F3589B" w:rsidRPr="00BA1A54" w:rsidRDefault="00F3589B" w:rsidP="00F3589B">
                      <w:pPr>
                        <w:spacing w:after="120"/>
                        <w:jc w:val="center"/>
                        <w:rPr>
                          <w:rFonts w:asciiTheme="minorHAnsi" w:hAnsiTheme="minorHAnsi" w:cstheme="minorHAnsi"/>
                          <w:b/>
                          <w:i/>
                          <w:color w:val="FFFF00"/>
                          <w:sz w:val="28"/>
                          <w:szCs w:val="28"/>
                          <w:lang w:eastAsia="uk-UA"/>
                        </w:rPr>
                      </w:pPr>
                      <w:r w:rsidRPr="00BA1A54">
                        <w:rPr>
                          <w:rFonts w:asciiTheme="minorHAnsi" w:hAnsiTheme="minorHAnsi" w:cstheme="minorHAnsi"/>
                          <w:b/>
                          <w:i/>
                          <w:color w:val="FFFF00"/>
                          <w:sz w:val="28"/>
                          <w:szCs w:val="28"/>
                          <w:lang w:eastAsia="uk-UA"/>
                        </w:rPr>
                        <w:t xml:space="preserve">DECLAN PURCELL, Dr EUGENE STUART </w:t>
                      </w:r>
                      <w:r>
                        <w:rPr>
                          <w:rFonts w:asciiTheme="minorHAnsi" w:hAnsiTheme="minorHAnsi" w:cstheme="minorHAnsi"/>
                          <w:b/>
                          <w:i/>
                          <w:color w:val="FFFF00"/>
                          <w:sz w:val="28"/>
                          <w:szCs w:val="28"/>
                          <w:lang w:eastAsia="uk-UA"/>
                        </w:rPr>
                        <w:t>dhe</w:t>
                      </w:r>
                      <w:r w:rsidRPr="00BA1A54">
                        <w:rPr>
                          <w:rFonts w:asciiTheme="minorHAnsi" w:hAnsiTheme="minorHAnsi" w:cstheme="minorHAnsi"/>
                          <w:b/>
                          <w:i/>
                          <w:color w:val="FFFF00"/>
                          <w:sz w:val="28"/>
                          <w:szCs w:val="28"/>
                          <w:lang w:eastAsia="uk-UA"/>
                        </w:rPr>
                        <w:t xml:space="preserve"> Dr PAJTIM MELANI</w:t>
                      </w:r>
                    </w:p>
                    <w:p w14:paraId="1AB73AD1" w14:textId="77777777" w:rsidR="00F3589B" w:rsidRPr="00BA1A54" w:rsidRDefault="00F3589B" w:rsidP="00F3589B">
                      <w:pPr>
                        <w:spacing w:after="120"/>
                        <w:jc w:val="center"/>
                        <w:rPr>
                          <w:rFonts w:asciiTheme="minorHAnsi" w:hAnsiTheme="minorHAnsi" w:cstheme="minorHAnsi"/>
                          <w:b/>
                          <w:i/>
                          <w:color w:val="FFFF00"/>
                          <w:sz w:val="28"/>
                          <w:szCs w:val="28"/>
                          <w:lang w:eastAsia="uk-UA"/>
                        </w:rPr>
                      </w:pPr>
                    </w:p>
                    <w:p w14:paraId="02582651" w14:textId="77777777" w:rsidR="00F3589B" w:rsidRPr="00BA1A54" w:rsidRDefault="00F3589B" w:rsidP="00F3589B">
                      <w:pPr>
                        <w:spacing w:after="120"/>
                        <w:jc w:val="center"/>
                        <w:rPr>
                          <w:rFonts w:asciiTheme="minorHAnsi" w:hAnsiTheme="minorHAnsi" w:cstheme="minorHAnsi"/>
                          <w:b/>
                          <w:i/>
                          <w:color w:val="FFFF00"/>
                          <w:sz w:val="28"/>
                          <w:szCs w:val="28"/>
                          <w:lang w:eastAsia="uk-UA"/>
                        </w:rPr>
                      </w:pPr>
                      <w:r>
                        <w:rPr>
                          <w:rFonts w:asciiTheme="minorHAnsi" w:hAnsiTheme="minorHAnsi" w:cstheme="minorHAnsi"/>
                          <w:b/>
                          <w:i/>
                          <w:color w:val="FFFF00"/>
                          <w:sz w:val="28"/>
                          <w:szCs w:val="28"/>
                          <w:lang w:eastAsia="uk-UA"/>
                        </w:rPr>
                        <w:t>SHTATOR</w:t>
                      </w:r>
                      <w:r w:rsidRPr="00BA1A54">
                        <w:rPr>
                          <w:rFonts w:asciiTheme="minorHAnsi" w:hAnsiTheme="minorHAnsi" w:cstheme="minorHAnsi"/>
                          <w:b/>
                          <w:i/>
                          <w:color w:val="FFFF00"/>
                          <w:sz w:val="28"/>
                          <w:szCs w:val="28"/>
                          <w:lang w:eastAsia="uk-UA"/>
                        </w:rPr>
                        <w:t xml:space="preserve"> 2021</w:t>
                      </w:r>
                    </w:p>
                    <w:p w14:paraId="0AC2A25C" w14:textId="77777777" w:rsidR="00F3589B" w:rsidRPr="005149DB" w:rsidRDefault="00F3589B" w:rsidP="00F3589B">
                      <w:pPr>
                        <w:widowControl w:val="0"/>
                        <w:autoSpaceDE w:val="0"/>
                        <w:autoSpaceDN w:val="0"/>
                        <w:adjustRightInd w:val="0"/>
                        <w:rPr>
                          <w:rFonts w:ascii="Palatino Linotype" w:hAnsi="Palatino Linotype" w:cs="Arial"/>
                          <w:b/>
                          <w:color w:val="FFFFFF"/>
                          <w:sz w:val="48"/>
                          <w:szCs w:val="48"/>
                          <w:lang w:bidi="fr-FR"/>
                        </w:rPr>
                      </w:pPr>
                    </w:p>
                  </w:txbxContent>
                </v:textbox>
              </v:shape>
            </w:pict>
          </mc:Fallback>
        </mc:AlternateContent>
      </w:r>
      <w:r w:rsidRPr="004E378B">
        <w:rPr>
          <w:rFonts w:asciiTheme="minorHAnsi" w:eastAsia="Times New Roman" w:hAnsiTheme="minorHAnsi" w:cstheme="minorHAnsi"/>
          <w:b/>
          <w:sz w:val="20"/>
          <w:szCs w:val="20"/>
          <w:lang w:val="sq-AL" w:eastAsia="en-US"/>
        </w:rPr>
        <w:br w:type="page"/>
      </w:r>
    </w:p>
    <w:p w14:paraId="66E3DAD6" w14:textId="77777777" w:rsidR="00F3589B" w:rsidRPr="004E378B" w:rsidRDefault="00F3589B" w:rsidP="00F3589B">
      <w:pPr>
        <w:rPr>
          <w:rFonts w:asciiTheme="minorHAnsi" w:hAnsiTheme="minorHAnsi" w:cstheme="minorHAnsi"/>
          <w:lang w:val="sq-AL"/>
        </w:rPr>
      </w:pPr>
      <w:r w:rsidRPr="004E378B">
        <w:rPr>
          <w:rFonts w:asciiTheme="minorHAnsi" w:hAnsiTheme="minorHAnsi" w:cstheme="minorHAnsi"/>
          <w:noProof/>
          <w:sz w:val="18"/>
          <w:szCs w:val="18"/>
          <w:lang w:val="en-US" w:eastAsia="en-US"/>
        </w:rPr>
        <w:lastRenderedPageBreak/>
        <w:drawing>
          <wp:anchor distT="36576" distB="36576" distL="36576" distR="36576" simplePos="0" relativeHeight="251662336" behindDoc="0" locked="0" layoutInCell="1" allowOverlap="1" wp14:anchorId="3D39B36E" wp14:editId="69A54B1D">
            <wp:simplePos x="0" y="0"/>
            <wp:positionH relativeFrom="column">
              <wp:posOffset>5182235</wp:posOffset>
            </wp:positionH>
            <wp:positionV relativeFrom="paragraph">
              <wp:posOffset>113665</wp:posOffset>
            </wp:positionV>
            <wp:extent cx="836295" cy="480695"/>
            <wp:effectExtent l="0" t="0" r="1905"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295" cy="480695"/>
                    </a:xfrm>
                    <a:prstGeom prst="rect">
                      <a:avLst/>
                    </a:prstGeom>
                    <a:noFill/>
                    <a:ln>
                      <a:noFill/>
                    </a:ln>
                    <a:effectLst/>
                  </pic:spPr>
                </pic:pic>
              </a:graphicData>
            </a:graphic>
          </wp:anchor>
        </w:drawing>
      </w:r>
      <w:r w:rsidRPr="004E378B">
        <w:rPr>
          <w:rFonts w:asciiTheme="minorHAnsi" w:hAnsiTheme="minorHAnsi" w:cstheme="minorHAnsi"/>
          <w:noProof/>
          <w:lang w:val="en-US" w:eastAsia="en-US"/>
        </w:rPr>
        <w:drawing>
          <wp:anchor distT="0" distB="0" distL="114300" distR="114300" simplePos="0" relativeHeight="251661312" behindDoc="1" locked="0" layoutInCell="1" allowOverlap="1" wp14:anchorId="053F94AB" wp14:editId="733724A2">
            <wp:simplePos x="0" y="0"/>
            <wp:positionH relativeFrom="column">
              <wp:posOffset>15240</wp:posOffset>
            </wp:positionH>
            <wp:positionV relativeFrom="paragraph">
              <wp:posOffset>-635</wp:posOffset>
            </wp:positionV>
            <wp:extent cx="2466975" cy="638175"/>
            <wp:effectExtent l="0" t="0" r="9525" b="9525"/>
            <wp:wrapTight wrapText="bothSides">
              <wp:wrapPolygon edited="0">
                <wp:start x="0" y="0"/>
                <wp:lineTo x="0" y="21278"/>
                <wp:lineTo x="21517" y="21278"/>
                <wp:lineTo x="21517" y="0"/>
                <wp:lineTo x="0" y="0"/>
              </wp:wrapPolygon>
            </wp:wrapTight>
            <wp:docPr id="2" name="Picture 3" descr="EU4K_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4K_Logo_Color_RG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6975"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E378B">
        <w:rPr>
          <w:rFonts w:asciiTheme="minorHAnsi" w:hAnsiTheme="minorHAnsi" w:cstheme="minorHAnsi"/>
          <w:noProof/>
          <w:sz w:val="18"/>
          <w:szCs w:val="18"/>
          <w:lang w:val="sq-AL" w:eastAsia="en-US"/>
        </w:rPr>
        <w:t>Mbështetje e BE-së për Autoritetin Kosovar të Konkurrencës dhe Komisionin e Ndihmës Shtetërore - një Projekt i financuar nga BE-ja, i menaxhuar nga Zyra e Bashkimit Evropian në Kosovë dhe i zbatuar nga një Konsorcium i B&amp;S Europe</w:t>
      </w:r>
    </w:p>
    <w:p w14:paraId="4E4F291F" w14:textId="77777777" w:rsidR="00F3589B" w:rsidRPr="004E378B" w:rsidRDefault="00F3589B" w:rsidP="00F3589B">
      <w:pPr>
        <w:jc w:val="center"/>
        <w:rPr>
          <w:rFonts w:asciiTheme="minorHAnsi" w:hAnsiTheme="minorHAnsi" w:cstheme="minorHAnsi"/>
          <w:lang w:val="sq-AL"/>
        </w:rPr>
      </w:pPr>
    </w:p>
    <w:p w14:paraId="4DE95AE2" w14:textId="77777777" w:rsidR="00F3589B" w:rsidRPr="004E378B" w:rsidRDefault="00F3589B" w:rsidP="00F3589B">
      <w:pPr>
        <w:jc w:val="center"/>
        <w:rPr>
          <w:rFonts w:asciiTheme="minorHAnsi" w:hAnsiTheme="minorHAnsi" w:cstheme="minorHAnsi"/>
          <w:lang w:val="sq-AL"/>
        </w:rPr>
      </w:pPr>
    </w:p>
    <w:p w14:paraId="0C507B07" w14:textId="77777777" w:rsidR="00F3589B" w:rsidRPr="004E378B" w:rsidRDefault="00F3589B" w:rsidP="00F3589B">
      <w:pPr>
        <w:jc w:val="center"/>
        <w:rPr>
          <w:rFonts w:asciiTheme="minorHAnsi" w:hAnsiTheme="minorHAnsi" w:cstheme="minorHAnsi"/>
          <w:lang w:val="sq-AL"/>
        </w:rPr>
      </w:pPr>
    </w:p>
    <w:p w14:paraId="068C76BD" w14:textId="77777777" w:rsidR="00F3589B" w:rsidRPr="004E378B" w:rsidRDefault="00F3589B" w:rsidP="00F3589B">
      <w:pPr>
        <w:jc w:val="center"/>
        <w:rPr>
          <w:rFonts w:asciiTheme="minorHAnsi" w:hAnsiTheme="minorHAnsi" w:cstheme="minorHAnsi"/>
          <w:b/>
          <w:i/>
          <w:sz w:val="36"/>
          <w:szCs w:val="36"/>
          <w:lang w:val="sq-AL"/>
        </w:rPr>
      </w:pPr>
    </w:p>
    <w:p w14:paraId="741E0389" w14:textId="38A78267" w:rsidR="00F3589B" w:rsidRPr="004E378B" w:rsidRDefault="00F3589B" w:rsidP="00194E7C">
      <w:pPr>
        <w:spacing w:after="120"/>
        <w:jc w:val="center"/>
        <w:rPr>
          <w:rFonts w:asciiTheme="minorHAnsi" w:hAnsiTheme="minorHAnsi" w:cstheme="minorHAnsi"/>
          <w:b/>
          <w:color w:val="002060"/>
          <w:sz w:val="40"/>
          <w:szCs w:val="40"/>
          <w:lang w:val="sq-AL"/>
        </w:rPr>
      </w:pPr>
      <w:r w:rsidRPr="004E378B">
        <w:rPr>
          <w:rFonts w:asciiTheme="minorHAnsi" w:hAnsiTheme="minorHAnsi" w:cstheme="minorHAnsi"/>
          <w:b/>
          <w:color w:val="002060"/>
          <w:sz w:val="40"/>
          <w:szCs w:val="40"/>
          <w:lang w:val="sq-AL"/>
        </w:rPr>
        <w:t>FJALOR</w:t>
      </w:r>
    </w:p>
    <w:p w14:paraId="3E7A9395" w14:textId="04EEFCF4" w:rsidR="00F3589B" w:rsidRPr="004E378B" w:rsidRDefault="00F3589B" w:rsidP="00F3589B">
      <w:pPr>
        <w:spacing w:after="120"/>
        <w:jc w:val="center"/>
        <w:rPr>
          <w:rFonts w:asciiTheme="minorHAnsi" w:hAnsiTheme="minorHAnsi" w:cstheme="minorHAnsi"/>
          <w:b/>
          <w:color w:val="002060"/>
          <w:sz w:val="40"/>
          <w:szCs w:val="40"/>
          <w:lang w:val="sq-AL"/>
        </w:rPr>
      </w:pPr>
      <w:r>
        <w:rPr>
          <w:rFonts w:asciiTheme="minorHAnsi" w:hAnsiTheme="minorHAnsi" w:cstheme="minorHAnsi"/>
          <w:b/>
          <w:color w:val="002060"/>
          <w:sz w:val="40"/>
          <w:szCs w:val="40"/>
          <w:lang w:val="sq-AL"/>
        </w:rPr>
        <w:t>TERMINOLOGJIK</w:t>
      </w:r>
    </w:p>
    <w:p w14:paraId="7F7C9BDC" w14:textId="77777777" w:rsidR="00F3589B" w:rsidRPr="004E378B" w:rsidRDefault="00F3589B" w:rsidP="00F3589B">
      <w:pPr>
        <w:spacing w:after="120"/>
        <w:jc w:val="center"/>
        <w:rPr>
          <w:rFonts w:asciiTheme="minorHAnsi" w:hAnsiTheme="minorHAnsi" w:cstheme="minorHAnsi"/>
          <w:b/>
          <w:color w:val="002060"/>
          <w:sz w:val="40"/>
          <w:szCs w:val="40"/>
          <w:lang w:val="sq-AL"/>
        </w:rPr>
      </w:pPr>
      <w:r>
        <w:rPr>
          <w:rFonts w:asciiTheme="minorHAnsi" w:hAnsiTheme="minorHAnsi" w:cstheme="minorHAnsi"/>
          <w:b/>
          <w:color w:val="002060"/>
          <w:sz w:val="40"/>
          <w:szCs w:val="40"/>
          <w:lang w:val="sq-AL"/>
        </w:rPr>
        <w:t>I</w:t>
      </w:r>
      <w:r w:rsidRPr="004E378B">
        <w:rPr>
          <w:rFonts w:asciiTheme="minorHAnsi" w:hAnsiTheme="minorHAnsi" w:cstheme="minorHAnsi"/>
          <w:b/>
          <w:color w:val="002060"/>
          <w:sz w:val="40"/>
          <w:szCs w:val="40"/>
          <w:lang w:val="sq-AL"/>
        </w:rPr>
        <w:t xml:space="preserve"> LIGJIT DHE POLITIKË SË KONKURRENCËS</w:t>
      </w:r>
    </w:p>
    <w:p w14:paraId="6A7433DE" w14:textId="77777777" w:rsidR="00F3589B" w:rsidRPr="004E378B" w:rsidRDefault="00F3589B" w:rsidP="00F3589B">
      <w:pPr>
        <w:jc w:val="center"/>
        <w:rPr>
          <w:rFonts w:asciiTheme="minorHAnsi" w:hAnsiTheme="minorHAnsi" w:cstheme="minorHAnsi"/>
          <w:b/>
          <w:i/>
          <w:iCs/>
          <w:color w:val="002060"/>
          <w:sz w:val="28"/>
          <w:szCs w:val="28"/>
          <w:lang w:val="sq-AL"/>
        </w:rPr>
      </w:pPr>
    </w:p>
    <w:p w14:paraId="06F6A9B0" w14:textId="77777777" w:rsidR="00F3589B" w:rsidRPr="004E378B" w:rsidRDefault="00F3589B" w:rsidP="00F3589B">
      <w:pPr>
        <w:jc w:val="center"/>
        <w:rPr>
          <w:rFonts w:asciiTheme="minorHAnsi" w:hAnsiTheme="minorHAnsi" w:cstheme="minorHAnsi"/>
          <w:b/>
          <w:i/>
          <w:iCs/>
          <w:color w:val="002060"/>
          <w:sz w:val="28"/>
          <w:szCs w:val="28"/>
          <w:lang w:val="sq-AL"/>
        </w:rPr>
      </w:pPr>
      <w:r w:rsidRPr="004E378B">
        <w:rPr>
          <w:rFonts w:asciiTheme="minorHAnsi" w:hAnsiTheme="minorHAnsi" w:cstheme="minorHAnsi"/>
          <w:b/>
          <w:i/>
          <w:iCs/>
          <w:color w:val="002060"/>
          <w:sz w:val="28"/>
          <w:szCs w:val="28"/>
          <w:lang w:val="sq-AL"/>
        </w:rPr>
        <w:t>(Aktiviteti i projektit 1.2.6)</w:t>
      </w:r>
    </w:p>
    <w:p w14:paraId="3FD876D7" w14:textId="77777777" w:rsidR="00F3589B" w:rsidRPr="004E378B" w:rsidRDefault="00F3589B" w:rsidP="00F3589B">
      <w:pPr>
        <w:jc w:val="center"/>
        <w:rPr>
          <w:rFonts w:asciiTheme="minorHAnsi" w:hAnsiTheme="minorHAnsi" w:cstheme="minorHAnsi"/>
          <w:b/>
          <w:i/>
          <w:iCs/>
          <w:color w:val="002060"/>
          <w:sz w:val="28"/>
          <w:szCs w:val="28"/>
          <w:lang w:val="sq-AL"/>
        </w:rPr>
      </w:pPr>
    </w:p>
    <w:p w14:paraId="6E53EEE5" w14:textId="77777777" w:rsidR="00F3589B" w:rsidRPr="004E378B" w:rsidRDefault="00F3589B" w:rsidP="00F3589B">
      <w:pPr>
        <w:jc w:val="center"/>
        <w:rPr>
          <w:rFonts w:asciiTheme="minorHAnsi" w:hAnsiTheme="minorHAnsi" w:cstheme="minorHAnsi"/>
          <w:b/>
          <w:i/>
          <w:iCs/>
          <w:color w:val="002060"/>
          <w:sz w:val="28"/>
          <w:szCs w:val="28"/>
          <w:lang w:val="sq-AL"/>
        </w:rPr>
      </w:pPr>
    </w:p>
    <w:p w14:paraId="2500AA66" w14:textId="77777777" w:rsidR="00F3589B" w:rsidRPr="004E378B" w:rsidRDefault="00F3589B" w:rsidP="00F3589B">
      <w:pPr>
        <w:jc w:val="center"/>
        <w:rPr>
          <w:rFonts w:asciiTheme="minorHAnsi" w:hAnsiTheme="minorHAnsi" w:cstheme="minorHAnsi"/>
          <w:b/>
          <w:i/>
          <w:iCs/>
          <w:color w:val="002060"/>
          <w:sz w:val="28"/>
          <w:szCs w:val="28"/>
          <w:lang w:val="sq-AL"/>
        </w:rPr>
      </w:pPr>
    </w:p>
    <w:p w14:paraId="5C62E6C1" w14:textId="77777777" w:rsidR="00F3589B" w:rsidRPr="004E378B" w:rsidRDefault="00F3589B" w:rsidP="00F3589B">
      <w:pPr>
        <w:jc w:val="center"/>
        <w:rPr>
          <w:rFonts w:asciiTheme="minorHAnsi" w:hAnsiTheme="minorHAnsi" w:cstheme="minorHAnsi"/>
          <w:b/>
          <w:i/>
          <w:iCs/>
          <w:color w:val="002060"/>
          <w:sz w:val="28"/>
          <w:szCs w:val="28"/>
          <w:lang w:val="sq-AL"/>
        </w:rPr>
      </w:pPr>
    </w:p>
    <w:p w14:paraId="593B6C4E" w14:textId="77777777" w:rsidR="00F3589B" w:rsidRPr="004E378B" w:rsidRDefault="00F3589B" w:rsidP="00F3589B">
      <w:pPr>
        <w:jc w:val="center"/>
        <w:rPr>
          <w:rFonts w:asciiTheme="minorHAnsi" w:hAnsiTheme="minorHAnsi" w:cstheme="minorHAnsi"/>
          <w:b/>
          <w:i/>
          <w:iCs/>
          <w:color w:val="002060"/>
          <w:sz w:val="28"/>
          <w:szCs w:val="28"/>
          <w:lang w:val="sq-AL"/>
        </w:rPr>
      </w:pPr>
    </w:p>
    <w:p w14:paraId="57B6BF48" w14:textId="77777777" w:rsidR="00F3589B" w:rsidRPr="004E378B" w:rsidRDefault="00F3589B" w:rsidP="00F3589B">
      <w:pPr>
        <w:spacing w:after="120"/>
        <w:jc w:val="center"/>
        <w:rPr>
          <w:rFonts w:asciiTheme="minorHAnsi" w:hAnsiTheme="minorHAnsi" w:cstheme="minorHAnsi"/>
          <w:b/>
          <w:i/>
          <w:color w:val="002060"/>
          <w:sz w:val="28"/>
          <w:szCs w:val="28"/>
          <w:lang w:val="sq-AL" w:eastAsia="uk-UA"/>
        </w:rPr>
      </w:pPr>
      <w:r w:rsidRPr="004E378B">
        <w:rPr>
          <w:rFonts w:asciiTheme="minorHAnsi" w:hAnsiTheme="minorHAnsi" w:cstheme="minorHAnsi"/>
          <w:b/>
          <w:i/>
          <w:color w:val="002060"/>
          <w:sz w:val="28"/>
          <w:szCs w:val="28"/>
          <w:lang w:val="sq-AL" w:eastAsia="uk-UA"/>
        </w:rPr>
        <w:t>DECLAN PURCELL, Dr</w:t>
      </w:r>
      <w:r>
        <w:rPr>
          <w:rFonts w:asciiTheme="minorHAnsi" w:hAnsiTheme="minorHAnsi" w:cstheme="minorHAnsi"/>
          <w:b/>
          <w:i/>
          <w:color w:val="002060"/>
          <w:sz w:val="28"/>
          <w:szCs w:val="28"/>
          <w:lang w:val="sq-AL" w:eastAsia="uk-UA"/>
        </w:rPr>
        <w:t>.</w:t>
      </w:r>
      <w:r w:rsidRPr="004E378B">
        <w:rPr>
          <w:rFonts w:asciiTheme="minorHAnsi" w:hAnsiTheme="minorHAnsi" w:cstheme="minorHAnsi"/>
          <w:b/>
          <w:i/>
          <w:color w:val="002060"/>
          <w:sz w:val="28"/>
          <w:szCs w:val="28"/>
          <w:lang w:val="sq-AL" w:eastAsia="uk-UA"/>
        </w:rPr>
        <w:t xml:space="preserve"> EUGENE STUART dhe Dr</w:t>
      </w:r>
      <w:r>
        <w:rPr>
          <w:rFonts w:asciiTheme="minorHAnsi" w:hAnsiTheme="minorHAnsi" w:cstheme="minorHAnsi"/>
          <w:b/>
          <w:i/>
          <w:color w:val="002060"/>
          <w:sz w:val="28"/>
          <w:szCs w:val="28"/>
          <w:lang w:val="sq-AL" w:eastAsia="uk-UA"/>
        </w:rPr>
        <w:t>.</w:t>
      </w:r>
      <w:r w:rsidRPr="004E378B">
        <w:rPr>
          <w:rFonts w:asciiTheme="minorHAnsi" w:hAnsiTheme="minorHAnsi" w:cstheme="minorHAnsi"/>
          <w:b/>
          <w:i/>
          <w:color w:val="002060"/>
          <w:sz w:val="28"/>
          <w:szCs w:val="28"/>
          <w:lang w:val="sq-AL" w:eastAsia="uk-UA"/>
        </w:rPr>
        <w:t xml:space="preserve"> PAJTIM MELANI</w:t>
      </w:r>
    </w:p>
    <w:p w14:paraId="18D509EC" w14:textId="77777777" w:rsidR="00F3589B" w:rsidRPr="004E378B" w:rsidRDefault="00F3589B" w:rsidP="00F3589B">
      <w:pPr>
        <w:spacing w:after="120"/>
        <w:jc w:val="center"/>
        <w:rPr>
          <w:rFonts w:asciiTheme="minorHAnsi" w:hAnsiTheme="minorHAnsi" w:cstheme="minorHAnsi"/>
          <w:b/>
          <w:i/>
          <w:color w:val="002060"/>
          <w:sz w:val="28"/>
          <w:szCs w:val="28"/>
          <w:lang w:val="sq-AL" w:eastAsia="uk-UA"/>
        </w:rPr>
      </w:pPr>
    </w:p>
    <w:p w14:paraId="3FEA5144" w14:textId="77777777" w:rsidR="00F3589B" w:rsidRPr="004E378B" w:rsidRDefault="00F3589B" w:rsidP="00F3589B">
      <w:pPr>
        <w:spacing w:after="120"/>
        <w:jc w:val="center"/>
        <w:rPr>
          <w:rFonts w:asciiTheme="minorHAnsi" w:hAnsiTheme="minorHAnsi" w:cstheme="minorHAnsi"/>
          <w:b/>
          <w:i/>
          <w:color w:val="002060"/>
          <w:sz w:val="28"/>
          <w:szCs w:val="28"/>
          <w:lang w:val="sq-AL" w:eastAsia="uk-UA"/>
        </w:rPr>
      </w:pPr>
      <w:r w:rsidRPr="004E378B">
        <w:rPr>
          <w:rFonts w:asciiTheme="minorHAnsi" w:hAnsiTheme="minorHAnsi" w:cstheme="minorHAnsi"/>
          <w:b/>
          <w:i/>
          <w:color w:val="002060"/>
          <w:sz w:val="28"/>
          <w:szCs w:val="28"/>
          <w:lang w:val="sq-AL" w:eastAsia="uk-UA"/>
        </w:rPr>
        <w:t>SHTATOR  2021</w:t>
      </w:r>
    </w:p>
    <w:p w14:paraId="1B3C6FD4" w14:textId="77777777" w:rsidR="00F3589B" w:rsidRPr="004E378B" w:rsidRDefault="00F3589B" w:rsidP="00F3589B">
      <w:pPr>
        <w:jc w:val="center"/>
        <w:rPr>
          <w:rFonts w:asciiTheme="minorHAnsi" w:hAnsiTheme="minorHAnsi" w:cstheme="minorHAnsi"/>
          <w:color w:val="002060"/>
          <w:lang w:val="sq-AL"/>
        </w:rPr>
      </w:pPr>
    </w:p>
    <w:p w14:paraId="6331884E" w14:textId="77777777" w:rsidR="00F3589B" w:rsidRPr="004E378B" w:rsidRDefault="00F3589B" w:rsidP="00F3589B">
      <w:pPr>
        <w:jc w:val="center"/>
        <w:rPr>
          <w:rFonts w:asciiTheme="minorHAnsi" w:hAnsiTheme="minorHAnsi" w:cstheme="minorHAnsi"/>
          <w:b/>
          <w:color w:val="002060"/>
          <w:lang w:val="sq-AL"/>
        </w:rPr>
      </w:pPr>
    </w:p>
    <w:p w14:paraId="7E4704FA" w14:textId="77777777" w:rsidR="00F3589B" w:rsidRPr="004E378B" w:rsidRDefault="00F3589B" w:rsidP="00F3589B">
      <w:pPr>
        <w:jc w:val="center"/>
        <w:rPr>
          <w:rFonts w:asciiTheme="minorHAnsi" w:hAnsiTheme="minorHAnsi" w:cstheme="minorHAnsi"/>
          <w:b/>
          <w:color w:val="002060"/>
          <w:lang w:val="sq-AL"/>
        </w:rPr>
      </w:pPr>
    </w:p>
    <w:p w14:paraId="0596F990" w14:textId="77777777" w:rsidR="00F3589B" w:rsidRPr="004E378B" w:rsidRDefault="00F3589B" w:rsidP="00F3589B">
      <w:pPr>
        <w:jc w:val="center"/>
        <w:rPr>
          <w:rFonts w:asciiTheme="minorHAnsi" w:hAnsiTheme="minorHAnsi" w:cstheme="minorHAnsi"/>
          <w:b/>
          <w:color w:val="FF0000"/>
          <w:lang w:val="sq-AL"/>
        </w:rPr>
      </w:pPr>
    </w:p>
    <w:p w14:paraId="0BF0BDD7" w14:textId="77777777" w:rsidR="00F3589B" w:rsidRPr="004E378B" w:rsidRDefault="00F3589B" w:rsidP="00F3589B">
      <w:pPr>
        <w:jc w:val="center"/>
        <w:rPr>
          <w:rFonts w:asciiTheme="minorHAnsi" w:hAnsiTheme="minorHAnsi" w:cstheme="minorHAnsi"/>
          <w:b/>
          <w:color w:val="FF0000"/>
          <w:lang w:val="sq-AL"/>
        </w:rPr>
      </w:pPr>
    </w:p>
    <w:p w14:paraId="2DAFA13F" w14:textId="77777777" w:rsidR="00F3589B" w:rsidRPr="004E378B" w:rsidRDefault="00F3589B" w:rsidP="00F3589B">
      <w:pPr>
        <w:jc w:val="center"/>
        <w:rPr>
          <w:rFonts w:asciiTheme="minorHAnsi" w:hAnsiTheme="minorHAnsi" w:cstheme="minorHAnsi"/>
          <w:b/>
          <w:color w:val="FF0000"/>
          <w:lang w:val="sq-AL"/>
        </w:rPr>
      </w:pPr>
    </w:p>
    <w:p w14:paraId="45C9B3F2" w14:textId="77777777" w:rsidR="00F3589B" w:rsidRPr="004E378B" w:rsidRDefault="00F3589B" w:rsidP="00F3589B">
      <w:pPr>
        <w:jc w:val="center"/>
        <w:rPr>
          <w:rFonts w:asciiTheme="minorHAnsi" w:hAnsiTheme="minorHAnsi" w:cstheme="minorHAnsi"/>
          <w:b/>
          <w:color w:val="FF0000"/>
          <w:lang w:val="sq-AL"/>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086"/>
      </w:tblGrid>
      <w:tr w:rsidR="00F3589B" w:rsidRPr="00F10E8C" w14:paraId="46C2BCB4" w14:textId="77777777" w:rsidTr="00C91A04">
        <w:trPr>
          <w:jc w:val="center"/>
        </w:trPr>
        <w:tc>
          <w:tcPr>
            <w:tcW w:w="9086" w:type="dxa"/>
            <w:tcBorders>
              <w:top w:val="single" w:sz="1" w:space="0" w:color="000000"/>
              <w:left w:val="single" w:sz="1" w:space="0" w:color="000000"/>
              <w:bottom w:val="single" w:sz="1" w:space="0" w:color="000000"/>
              <w:right w:val="single" w:sz="1" w:space="0" w:color="000000"/>
            </w:tcBorders>
          </w:tcPr>
          <w:p w14:paraId="66091E62" w14:textId="77777777" w:rsidR="00F3589B" w:rsidRPr="004E378B" w:rsidRDefault="00F3589B" w:rsidP="00C91A04">
            <w:pPr>
              <w:tabs>
                <w:tab w:val="left" w:pos="601"/>
                <w:tab w:val="left" w:pos="1202"/>
              </w:tabs>
              <w:spacing w:after="120"/>
              <w:jc w:val="center"/>
              <w:rPr>
                <w:rFonts w:asciiTheme="minorHAnsi" w:hAnsiTheme="minorHAnsi" w:cstheme="minorHAnsi"/>
                <w:b/>
                <w:i/>
                <w:lang w:val="sq-AL"/>
              </w:rPr>
            </w:pPr>
            <w:r w:rsidRPr="004E378B">
              <w:rPr>
                <w:rFonts w:asciiTheme="minorHAnsi" w:hAnsiTheme="minorHAnsi" w:cstheme="minorHAnsi"/>
                <w:b/>
                <w:color w:val="FF0000"/>
                <w:u w:val="single"/>
                <w:lang w:val="sq-AL"/>
              </w:rPr>
              <w:br w:type="page"/>
            </w:r>
            <w:r w:rsidRPr="004E378B">
              <w:rPr>
                <w:rFonts w:asciiTheme="minorHAnsi" w:hAnsiTheme="minorHAnsi" w:cstheme="minorHAnsi"/>
                <w:b/>
                <w:i/>
                <w:lang w:val="sq-AL"/>
              </w:rPr>
              <w:t>Mohim Përgjegjësie</w:t>
            </w:r>
          </w:p>
          <w:p w14:paraId="06DF7CC8" w14:textId="77777777" w:rsidR="00F3589B" w:rsidRPr="004E378B" w:rsidRDefault="00F3589B" w:rsidP="00C91A04">
            <w:pPr>
              <w:tabs>
                <w:tab w:val="left" w:pos="601"/>
                <w:tab w:val="left" w:pos="1202"/>
              </w:tabs>
              <w:spacing w:after="120"/>
              <w:jc w:val="both"/>
              <w:rPr>
                <w:rFonts w:asciiTheme="minorHAnsi" w:hAnsiTheme="minorHAnsi" w:cstheme="minorHAnsi"/>
                <w:b/>
                <w:i/>
                <w:color w:val="FF0000"/>
                <w:lang w:val="sq-AL"/>
              </w:rPr>
            </w:pPr>
            <w:r w:rsidRPr="004E378B">
              <w:rPr>
                <w:rFonts w:asciiTheme="minorHAnsi" w:hAnsiTheme="minorHAnsi" w:cstheme="minorHAnsi"/>
                <w:i/>
                <w:lang w:val="sq-AL"/>
              </w:rPr>
              <w:t>Përmbajtja e këtij Fjalori është përgjegjësi e vetme e B&amp;S Europe dhe partnerëve të saj të Konsorciumit, si dhe opinionet e shprehura këtu nuk duhet të kuptohen në asnjë mënyrë si një reflektim i një opinioni zyrtar të Bashkimit Evropian</w:t>
            </w:r>
            <w:r w:rsidRPr="004E378B">
              <w:rPr>
                <w:rFonts w:asciiTheme="minorHAnsi" w:eastAsia="Times New Roman" w:hAnsiTheme="minorHAnsi" w:cstheme="minorHAnsi"/>
                <w:i/>
                <w:lang w:val="sq-AL"/>
              </w:rPr>
              <w:t>.</w:t>
            </w:r>
          </w:p>
        </w:tc>
      </w:tr>
    </w:tbl>
    <w:p w14:paraId="37116419"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A</w:t>
      </w:r>
    </w:p>
    <w:tbl>
      <w:tblPr>
        <w:tblStyle w:val="TableGrid"/>
        <w:tblW w:w="8928" w:type="dxa"/>
        <w:jc w:val="center"/>
        <w:tblLook w:val="04A0" w:firstRow="1" w:lastRow="0" w:firstColumn="1" w:lastColumn="0" w:noHBand="0" w:noVBand="1"/>
      </w:tblPr>
      <w:tblGrid>
        <w:gridCol w:w="2629"/>
        <w:gridCol w:w="6299"/>
      </w:tblGrid>
      <w:tr w:rsidR="00F3589B" w:rsidRPr="00F10E8C" w14:paraId="43DD9E6D" w14:textId="77777777" w:rsidTr="00C91A04">
        <w:trPr>
          <w:jc w:val="center"/>
        </w:trPr>
        <w:tc>
          <w:tcPr>
            <w:tcW w:w="2629" w:type="dxa"/>
            <w:shd w:val="clear" w:color="auto" w:fill="F7FAD2"/>
          </w:tcPr>
          <w:p w14:paraId="3139DFBC"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2D4E4F">
              <w:rPr>
                <w:rFonts w:asciiTheme="minorHAnsi" w:hAnsiTheme="minorHAnsi" w:cstheme="minorHAnsi"/>
                <w:b/>
                <w:bCs/>
                <w:color w:val="002060"/>
                <w:lang w:val="sq-AL"/>
              </w:rPr>
              <w:lastRenderedPageBreak/>
              <w:t>Abuzimi</w:t>
            </w:r>
            <w:r>
              <w:rPr>
                <w:rFonts w:asciiTheme="minorHAnsi" w:hAnsiTheme="minorHAnsi" w:cstheme="minorHAnsi"/>
                <w:b/>
                <w:bCs/>
                <w:color w:val="002060"/>
                <w:lang w:val="sq-AL"/>
              </w:rPr>
              <w:t xml:space="preserve"> </w:t>
            </w:r>
            <w:r w:rsidRPr="002D4E4F">
              <w:rPr>
                <w:rFonts w:asciiTheme="minorHAnsi" w:hAnsiTheme="minorHAnsi" w:cstheme="minorHAnsi"/>
                <w:b/>
                <w:bCs/>
                <w:color w:val="002060"/>
                <w:lang w:val="sq-AL"/>
              </w:rPr>
              <w:t>me një pozitë dominuese</w:t>
            </w:r>
          </w:p>
        </w:tc>
        <w:tc>
          <w:tcPr>
            <w:tcW w:w="6299" w:type="dxa"/>
          </w:tcPr>
          <w:p w14:paraId="1449022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Abuzimi me dominimin është sjellje e njëanshme </w:t>
            </w:r>
            <w:r>
              <w:rPr>
                <w:rFonts w:asciiTheme="minorHAnsi" w:hAnsiTheme="minorHAnsi" w:cstheme="minorHAnsi"/>
                <w:sz w:val="22"/>
                <w:szCs w:val="22"/>
                <w:lang w:val="sq-AL"/>
              </w:rPr>
              <w:t>duke përdorur fuqinë dominuese në treg</w:t>
            </w:r>
            <w:r w:rsidRPr="004E378B">
              <w:rPr>
                <w:rFonts w:asciiTheme="minorHAnsi" w:hAnsiTheme="minorHAnsi" w:cstheme="minorHAnsi"/>
                <w:sz w:val="22"/>
                <w:szCs w:val="22"/>
                <w:lang w:val="sq-AL"/>
              </w:rPr>
              <w:t xml:space="preserve"> (ose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për të dëmtuar konkurrencën e tregut dhe në fund mirëqenien</w:t>
            </w:r>
            <w:r>
              <w:rPr>
                <w:rFonts w:asciiTheme="minorHAnsi" w:hAnsiTheme="minorHAnsi" w:cstheme="minorHAnsi"/>
                <w:sz w:val="22"/>
                <w:szCs w:val="22"/>
                <w:lang w:val="sq-AL"/>
              </w:rPr>
              <w:t xml:space="preserve"> konsumatore</w:t>
            </w:r>
            <w:r w:rsidRPr="004E378B">
              <w:rPr>
                <w:rFonts w:asciiTheme="minorHAnsi" w:hAnsiTheme="minorHAnsi" w:cstheme="minorHAnsi"/>
                <w:sz w:val="22"/>
                <w:szCs w:val="22"/>
                <w:lang w:val="sq-AL"/>
              </w:rPr>
              <w:t xml:space="preserve">. Abuzimi ilustrohet nga praktikat </w:t>
            </w:r>
            <w:r>
              <w:rPr>
                <w:rFonts w:asciiTheme="minorHAnsi" w:hAnsiTheme="minorHAnsi" w:cstheme="minorHAnsi"/>
                <w:sz w:val="22"/>
                <w:szCs w:val="22"/>
                <w:lang w:val="sq-AL"/>
              </w:rPr>
              <w:t>anti-konkurruese të</w:t>
            </w:r>
            <w:r w:rsidRPr="004E378B">
              <w:rPr>
                <w:rFonts w:asciiTheme="minorHAnsi" w:hAnsiTheme="minorHAnsi" w:cstheme="minorHAnsi"/>
                <w:sz w:val="22"/>
                <w:szCs w:val="22"/>
                <w:lang w:val="sq-AL"/>
              </w:rPr>
              <w:t xml:space="preserve"> biznesit (përfshirë shfrytëzimin e pa</w:t>
            </w:r>
            <w:r>
              <w:rPr>
                <w:rFonts w:asciiTheme="minorHAnsi" w:hAnsiTheme="minorHAnsi" w:cstheme="minorHAnsi"/>
                <w:sz w:val="22"/>
                <w:szCs w:val="22"/>
                <w:lang w:val="sq-AL"/>
              </w:rPr>
              <w:t>ndershëm</w:t>
            </w:r>
            <w:r w:rsidRPr="004E378B">
              <w:rPr>
                <w:rFonts w:asciiTheme="minorHAnsi" w:hAnsiTheme="minorHAnsi" w:cstheme="minorHAnsi"/>
                <w:sz w:val="22"/>
                <w:szCs w:val="22"/>
                <w:lang w:val="sq-AL"/>
              </w:rPr>
              <w:t xml:space="preserve"> të klientëve ose përjashtimin e konkurrentëve) të cilat </w:t>
            </w:r>
            <w:r>
              <w:rPr>
                <w:rFonts w:asciiTheme="minorHAnsi" w:hAnsiTheme="minorHAnsi" w:cstheme="minorHAnsi"/>
                <w:sz w:val="22"/>
                <w:szCs w:val="22"/>
                <w:lang w:val="sq-AL"/>
              </w:rPr>
              <w:t>mund të</w:t>
            </w:r>
            <w:r w:rsidRPr="004E378B">
              <w:rPr>
                <w:rFonts w:asciiTheme="minorHAnsi" w:hAnsiTheme="minorHAnsi" w:cstheme="minorHAnsi"/>
                <w:sz w:val="22"/>
                <w:szCs w:val="22"/>
                <w:lang w:val="sq-AL"/>
              </w:rPr>
              <w:t xml:space="preserve"> përdor</w:t>
            </w:r>
            <w:r>
              <w:rPr>
                <w:rFonts w:asciiTheme="minorHAnsi" w:hAnsiTheme="minorHAnsi" w:cstheme="minorHAnsi"/>
                <w:sz w:val="22"/>
                <w:szCs w:val="22"/>
                <w:lang w:val="sq-AL"/>
              </w:rPr>
              <w:t xml:space="preserve">en nga </w:t>
            </w:r>
            <w:r w:rsidRPr="004E378B">
              <w:rPr>
                <w:rFonts w:asciiTheme="minorHAnsi" w:hAnsiTheme="minorHAnsi" w:cstheme="minorHAnsi"/>
                <w:sz w:val="22"/>
                <w:szCs w:val="22"/>
                <w:lang w:val="sq-AL"/>
              </w:rPr>
              <w:t xml:space="preserve">firma dominuese për </w:t>
            </w:r>
            <w:r>
              <w:rPr>
                <w:rFonts w:asciiTheme="minorHAnsi" w:hAnsiTheme="minorHAnsi" w:cstheme="minorHAnsi"/>
                <w:sz w:val="22"/>
                <w:szCs w:val="22"/>
                <w:lang w:val="sq-AL"/>
              </w:rPr>
              <w:t>të ruajtur ose rritur pozitën</w:t>
            </w:r>
            <w:r w:rsidRPr="004E378B">
              <w:rPr>
                <w:rFonts w:asciiTheme="minorHAnsi" w:hAnsiTheme="minorHAnsi" w:cstheme="minorHAnsi"/>
                <w:sz w:val="22"/>
                <w:szCs w:val="22"/>
                <w:lang w:val="sq-AL"/>
              </w:rPr>
              <w:t xml:space="preserve"> e saj në treg. Ligji i konkurrencës ndalon një sjellje të tillë, pasi dëmton konkurrencën e vërtetë midis firmave, shfrytëzon konsumatorët dhe e bën të panevojshme që ndërmarrja dominuese të konkurrojë me firmat e tjera sipas meritës. </w:t>
            </w:r>
          </w:p>
          <w:p w14:paraId="4FE5016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Neni 102 i TF</w:t>
            </w:r>
            <w:r>
              <w:rPr>
                <w:rFonts w:asciiTheme="minorHAnsi" w:hAnsiTheme="minorHAnsi" w:cstheme="minorHAnsi"/>
                <w:sz w:val="22"/>
                <w:szCs w:val="22"/>
                <w:lang w:val="sq-AL"/>
              </w:rPr>
              <w:t>B</w:t>
            </w:r>
            <w:r w:rsidRPr="004E378B">
              <w:rPr>
                <w:rFonts w:asciiTheme="minorHAnsi" w:hAnsiTheme="minorHAnsi" w:cstheme="minorHAnsi"/>
                <w:sz w:val="22"/>
                <w:szCs w:val="22"/>
                <w:lang w:val="sq-AL"/>
              </w:rPr>
              <w:t xml:space="preserve">E -së rendit disa shembuj të abuzimit, përkatësisht çmimet e padrejta, kufizimin e prodhimit dhe vendosjen e kushteve diskriminuese ose të panevojshme në marrëdhëniet me partnerët tregtarë. Shembuj të tjerë përfshijnë çmimet grabitqare, marrëveshjet ekskluzive, </w:t>
            </w:r>
            <w:r>
              <w:rPr>
                <w:rFonts w:asciiTheme="minorHAnsi" w:hAnsiTheme="minorHAnsi" w:cstheme="minorHAnsi"/>
                <w:sz w:val="22"/>
                <w:szCs w:val="22"/>
                <w:lang w:val="sq-AL"/>
              </w:rPr>
              <w:t xml:space="preserve">rebatet ose </w:t>
            </w:r>
            <w:r w:rsidRPr="004E378B">
              <w:rPr>
                <w:rFonts w:asciiTheme="minorHAnsi" w:hAnsiTheme="minorHAnsi" w:cstheme="minorHAnsi"/>
                <w:sz w:val="22"/>
                <w:szCs w:val="22"/>
                <w:lang w:val="sq-AL"/>
              </w:rPr>
              <w:t>zbritjet e besnikërisë, lidhjen dhe bas</w:t>
            </w:r>
            <w:r>
              <w:rPr>
                <w:rFonts w:asciiTheme="minorHAnsi" w:hAnsiTheme="minorHAnsi" w:cstheme="minorHAnsi"/>
                <w:sz w:val="22"/>
                <w:szCs w:val="22"/>
                <w:lang w:val="sq-AL"/>
              </w:rPr>
              <w:t>hkimin, refuzimi për të bërë biznes, si</w:t>
            </w:r>
            <w:r w:rsidRPr="004E378B">
              <w:rPr>
                <w:rFonts w:asciiTheme="minorHAnsi" w:hAnsiTheme="minorHAnsi" w:cstheme="minorHAnsi"/>
                <w:sz w:val="22"/>
                <w:szCs w:val="22"/>
                <w:lang w:val="sq-AL"/>
              </w:rPr>
              <w:t xml:space="preserve"> dhe në disa juridiksione, çmimet e tepërta.</w:t>
            </w:r>
          </w:p>
          <w:p w14:paraId="1F741886" w14:textId="77777777" w:rsidR="00F3589B" w:rsidRPr="004E378B" w:rsidRDefault="00F3589B" w:rsidP="00C91A04">
            <w:pPr>
              <w:spacing w:before="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Abuzimi me dominimin është i rregulluar në Kosovë sipas nenit 11 të </w:t>
            </w:r>
            <w:r w:rsidRPr="005B5332">
              <w:rPr>
                <w:rFonts w:asciiTheme="minorHAnsi" w:hAnsiTheme="minorHAnsi" w:cstheme="minorHAnsi"/>
                <w:i/>
                <w:sz w:val="22"/>
                <w:szCs w:val="22"/>
                <w:lang w:val="sq-AL"/>
              </w:rPr>
              <w:t>Ligjit</w:t>
            </w:r>
            <w:r>
              <w:rPr>
                <w:rFonts w:asciiTheme="minorHAnsi" w:hAnsiTheme="minorHAnsi" w:cstheme="minorHAnsi"/>
                <w:i/>
                <w:sz w:val="22"/>
                <w:szCs w:val="22"/>
                <w:lang w:val="sq-AL"/>
              </w:rPr>
              <w:t xml:space="preserve"> për Mbrojtjen e Konkurrencës, të</w:t>
            </w:r>
            <w:r w:rsidRPr="005B5332">
              <w:rPr>
                <w:rFonts w:asciiTheme="minorHAnsi" w:hAnsiTheme="minorHAnsi" w:cstheme="minorHAnsi"/>
                <w:i/>
                <w:sz w:val="22"/>
                <w:szCs w:val="22"/>
                <w:lang w:val="sq-AL"/>
              </w:rPr>
              <w:t xml:space="preserve"> ndryshuar.</w:t>
            </w:r>
          </w:p>
        </w:tc>
      </w:tr>
      <w:tr w:rsidR="00F3589B" w:rsidRPr="00F10E8C" w14:paraId="6FA51AD3" w14:textId="77777777" w:rsidTr="00C91A04">
        <w:trPr>
          <w:jc w:val="center"/>
        </w:trPr>
        <w:tc>
          <w:tcPr>
            <w:tcW w:w="2629" w:type="dxa"/>
            <w:shd w:val="clear" w:color="auto" w:fill="F7FAD2"/>
          </w:tcPr>
          <w:p w14:paraId="28139BF5" w14:textId="77777777" w:rsidR="00F3589B" w:rsidRPr="004E378B" w:rsidRDefault="00F3589B" w:rsidP="00C91A04">
            <w:pPr>
              <w:spacing w:before="0"/>
              <w:ind w:left="0" w:firstLine="0"/>
              <w:jc w:val="both"/>
              <w:rPr>
                <w:rFonts w:asciiTheme="minorHAnsi" w:hAnsiTheme="minorHAnsi" w:cstheme="minorHAnsi"/>
                <w:b/>
                <w:color w:val="002060"/>
                <w:spacing w:val="6"/>
                <w:lang w:val="sq-AL"/>
              </w:rPr>
            </w:pPr>
            <w:r w:rsidRPr="002D4E4F">
              <w:rPr>
                <w:rFonts w:asciiTheme="minorHAnsi" w:hAnsiTheme="minorHAnsi" w:cstheme="minorHAnsi"/>
                <w:b/>
                <w:bCs/>
                <w:color w:val="002060"/>
                <w:lang w:val="sq-AL"/>
              </w:rPr>
              <w:t>Acquis Communautaire</w:t>
            </w:r>
          </w:p>
        </w:tc>
        <w:tc>
          <w:tcPr>
            <w:tcW w:w="6299" w:type="dxa"/>
          </w:tcPr>
          <w:p w14:paraId="1352D01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Acquis Communautaire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përfshin të drejtat dhe detyrimet  e </w:t>
            </w:r>
            <w:r w:rsidRPr="004E378B">
              <w:rPr>
                <w:rFonts w:asciiTheme="minorHAnsi" w:hAnsiTheme="minorHAnsi" w:cstheme="minorHAnsi"/>
                <w:sz w:val="22"/>
                <w:szCs w:val="22"/>
                <w:lang w:val="sq-AL"/>
              </w:rPr>
              <w:t xml:space="preserve">përbashkëta që lidhin </w:t>
            </w:r>
            <w:r>
              <w:rPr>
                <w:rFonts w:asciiTheme="minorHAnsi" w:hAnsiTheme="minorHAnsi" w:cstheme="minorHAnsi"/>
                <w:sz w:val="22"/>
                <w:szCs w:val="22"/>
                <w:lang w:val="sq-AL"/>
              </w:rPr>
              <w:t>të gjitha shtetet anëtare të BE</w:t>
            </w:r>
            <w:r w:rsidRPr="004E378B">
              <w:rPr>
                <w:rFonts w:asciiTheme="minorHAnsi" w:hAnsiTheme="minorHAnsi" w:cstheme="minorHAnsi"/>
                <w:sz w:val="22"/>
                <w:szCs w:val="22"/>
                <w:lang w:val="sq-AL"/>
              </w:rPr>
              <w:t>-së</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së</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bashku brenda Bashkimit Evropian. Ai po evoluon vazhdimisht dhe përfshin:</w:t>
            </w:r>
          </w:p>
          <w:p w14:paraId="6B068E4C" w14:textId="77777777" w:rsidR="00F3589B" w:rsidRPr="004E378B" w:rsidRDefault="00F3589B" w:rsidP="00C91A04">
            <w:pPr>
              <w:pStyle w:val="ListParagraph"/>
              <w:numPr>
                <w:ilvl w:val="0"/>
                <w:numId w:val="3"/>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Përmbajtjen</w:t>
            </w:r>
            <w:r w:rsidRPr="004E378B">
              <w:rPr>
                <w:rFonts w:asciiTheme="minorHAnsi" w:hAnsiTheme="minorHAnsi" w:cstheme="minorHAnsi"/>
                <w:sz w:val="22"/>
                <w:szCs w:val="22"/>
                <w:lang w:val="sq-AL"/>
              </w:rPr>
              <w:t>, parimet dhe objektivat politik</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të traktateve;</w:t>
            </w:r>
          </w:p>
          <w:p w14:paraId="758DE86D" w14:textId="77777777" w:rsidR="00F3589B" w:rsidRPr="004E378B" w:rsidRDefault="00F3589B" w:rsidP="00C91A04">
            <w:pPr>
              <w:pStyle w:val="ListParagraph"/>
              <w:numPr>
                <w:ilvl w:val="0"/>
                <w:numId w:val="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Legjislacioni</w:t>
            </w:r>
            <w:r>
              <w:rPr>
                <w:rFonts w:asciiTheme="minorHAnsi" w:hAnsiTheme="minorHAnsi" w:cstheme="minorHAnsi"/>
                <w:sz w:val="22"/>
                <w:szCs w:val="22"/>
                <w:lang w:val="sq-AL"/>
              </w:rPr>
              <w:t xml:space="preserve">n e </w:t>
            </w:r>
            <w:r w:rsidRPr="004E378B">
              <w:rPr>
                <w:rFonts w:asciiTheme="minorHAnsi" w:hAnsiTheme="minorHAnsi" w:cstheme="minorHAnsi"/>
                <w:sz w:val="22"/>
                <w:szCs w:val="22"/>
                <w:lang w:val="sq-AL"/>
              </w:rPr>
              <w:t>miratuar në zbatim të Traktateve, dhe praktika</w:t>
            </w:r>
            <w:r>
              <w:rPr>
                <w:rFonts w:asciiTheme="minorHAnsi" w:hAnsiTheme="minorHAnsi" w:cstheme="minorHAnsi"/>
                <w:sz w:val="22"/>
                <w:szCs w:val="22"/>
                <w:lang w:val="sq-AL"/>
              </w:rPr>
              <w:t>ve gjyqësore të</w:t>
            </w:r>
            <w:r w:rsidRPr="004E378B">
              <w:rPr>
                <w:rFonts w:asciiTheme="minorHAnsi" w:hAnsiTheme="minorHAnsi" w:cstheme="minorHAnsi"/>
                <w:sz w:val="22"/>
                <w:szCs w:val="22"/>
                <w:lang w:val="sq-AL"/>
              </w:rPr>
              <w:t xml:space="preserve"> Gjykatës Evropiane të Drejtësisë;</w:t>
            </w:r>
          </w:p>
          <w:p w14:paraId="601A9050" w14:textId="77777777" w:rsidR="00F3589B" w:rsidRPr="004E378B" w:rsidRDefault="00F3589B" w:rsidP="00C91A04">
            <w:pPr>
              <w:pStyle w:val="ListParagraph"/>
              <w:numPr>
                <w:ilvl w:val="0"/>
                <w:numId w:val="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Deklaratat dhe rezolutat e miratuara nga </w:t>
            </w:r>
            <w:r>
              <w:rPr>
                <w:rFonts w:asciiTheme="minorHAnsi" w:hAnsiTheme="minorHAnsi" w:cstheme="minorHAnsi"/>
                <w:sz w:val="22"/>
                <w:szCs w:val="22"/>
                <w:lang w:val="sq-AL"/>
              </w:rPr>
              <w:t>BE-ja</w:t>
            </w:r>
            <w:r w:rsidRPr="004E378B">
              <w:rPr>
                <w:rFonts w:asciiTheme="minorHAnsi" w:hAnsiTheme="minorHAnsi" w:cstheme="minorHAnsi"/>
                <w:sz w:val="22"/>
                <w:szCs w:val="22"/>
                <w:lang w:val="sq-AL"/>
              </w:rPr>
              <w:t>;</w:t>
            </w:r>
          </w:p>
          <w:p w14:paraId="761F2A7F" w14:textId="77777777" w:rsidR="00F3589B" w:rsidRPr="004E378B" w:rsidRDefault="00F3589B" w:rsidP="00C91A04">
            <w:pPr>
              <w:pStyle w:val="ListParagraph"/>
              <w:numPr>
                <w:ilvl w:val="0"/>
                <w:numId w:val="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Masat në lidhje me politikën e përbashkët të jashtme dhe të sigurisë;</w:t>
            </w:r>
          </w:p>
          <w:p w14:paraId="24AE3762" w14:textId="77777777" w:rsidR="00F3589B" w:rsidRPr="004E378B" w:rsidRDefault="00F3589B" w:rsidP="00C91A04">
            <w:pPr>
              <w:pStyle w:val="ListParagraph"/>
              <w:numPr>
                <w:ilvl w:val="0"/>
                <w:numId w:val="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Masat në lidhje me drejtësinë dhe punët e brendshme;</w:t>
            </w:r>
          </w:p>
          <w:p w14:paraId="4A8F7E25" w14:textId="77777777" w:rsidR="00F3589B" w:rsidRPr="004E378B" w:rsidRDefault="00F3589B" w:rsidP="00C91A04">
            <w:pPr>
              <w:pStyle w:val="ListParagraph"/>
              <w:numPr>
                <w:ilvl w:val="0"/>
                <w:numId w:val="3"/>
              </w:numPr>
              <w:spacing w:before="0"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Marrëveshjet ndërkombëtare të lidhura nga BE dhe ato të lidhura nga Shtetet Anëtare të BE mes tyre në fushën e aktiviteteve të Unionit.</w:t>
            </w:r>
          </w:p>
          <w:p w14:paraId="7DE73F95" w14:textId="77777777" w:rsidR="00F3589B" w:rsidRPr="004E378B" w:rsidRDefault="00F3589B" w:rsidP="00C91A04">
            <w:pPr>
              <w:spacing w:before="0" w:after="120"/>
              <w:ind w:left="0" w:firstLine="0"/>
              <w:jc w:val="both"/>
              <w:rPr>
                <w:rFonts w:asciiTheme="minorHAnsi" w:hAnsiTheme="minorHAnsi" w:cstheme="minorHAnsi"/>
                <w:i/>
                <w:sz w:val="22"/>
                <w:szCs w:val="22"/>
                <w:lang w:val="sq-AL"/>
              </w:rPr>
            </w:pPr>
            <w:r w:rsidRPr="004E378B">
              <w:rPr>
                <w:rFonts w:asciiTheme="minorHAnsi" w:hAnsiTheme="minorHAnsi" w:cstheme="minorHAnsi"/>
                <w:sz w:val="22"/>
                <w:szCs w:val="22"/>
                <w:lang w:val="sq-AL"/>
              </w:rPr>
              <w:t xml:space="preserve">Kështu, </w:t>
            </w:r>
            <w:r w:rsidRPr="004E378B">
              <w:rPr>
                <w:rFonts w:asciiTheme="minorHAnsi" w:hAnsiTheme="minorHAnsi" w:cstheme="minorHAnsi"/>
                <w:i/>
                <w:sz w:val="22"/>
                <w:szCs w:val="22"/>
                <w:lang w:val="sq-AL"/>
              </w:rPr>
              <w:t>Acquis Communautaire</w:t>
            </w:r>
            <w:r w:rsidRPr="004E378B">
              <w:rPr>
                <w:rFonts w:asciiTheme="minorHAnsi" w:hAnsiTheme="minorHAnsi" w:cstheme="minorHAnsi"/>
                <w:sz w:val="22"/>
                <w:szCs w:val="22"/>
                <w:lang w:val="sq-AL"/>
              </w:rPr>
              <w:t xml:space="preserve"> përfshin, jo vetëm ligjin e BE -së në kuptimin e ngushtë, por edhe të gjitha aktet e miratuara sipas shtyllës së dytë dhe të tretë të BE -së dhe, mbi të gjitha, objektivat e përbashkëta të përcaktuara në Traktatet. Vendet aplikuese duhet të pranojnë </w:t>
            </w:r>
            <w:r w:rsidRPr="004E378B">
              <w:rPr>
                <w:rFonts w:asciiTheme="minorHAnsi" w:hAnsiTheme="minorHAnsi" w:cstheme="minorHAnsi"/>
                <w:i/>
                <w:sz w:val="22"/>
                <w:szCs w:val="22"/>
                <w:lang w:val="sq-AL"/>
              </w:rPr>
              <w:t>Acquis Communautaire</w:t>
            </w:r>
            <w:r w:rsidRPr="004E378B">
              <w:rPr>
                <w:rFonts w:asciiTheme="minorHAnsi" w:hAnsiTheme="minorHAnsi" w:cstheme="minorHAnsi"/>
                <w:sz w:val="22"/>
                <w:szCs w:val="22"/>
                <w:lang w:val="sq-AL"/>
              </w:rPr>
              <w:t xml:space="preserve"> para se të mund të anëtarësohen në BE. Përjashtimet dhe </w:t>
            </w:r>
            <w:r>
              <w:rPr>
                <w:rFonts w:asciiTheme="minorHAnsi" w:hAnsiTheme="minorHAnsi" w:cstheme="minorHAnsi"/>
                <w:sz w:val="22"/>
                <w:szCs w:val="22"/>
                <w:lang w:val="sq-AL"/>
              </w:rPr>
              <w:t>devijimet/derogimet</w:t>
            </w:r>
            <w:r w:rsidRPr="004E378B">
              <w:rPr>
                <w:rFonts w:asciiTheme="minorHAnsi" w:hAnsiTheme="minorHAnsi" w:cstheme="minorHAnsi"/>
                <w:sz w:val="22"/>
                <w:szCs w:val="22"/>
                <w:lang w:val="sq-AL"/>
              </w:rPr>
              <w:t xml:space="preserve"> nga acquis jepen vetëm në rrethana të jashtëzakonshme dhe janë të kufizuara në fushëveprim. BE -ja është zotuar të ruajë </w:t>
            </w:r>
            <w:r w:rsidRPr="004E378B">
              <w:rPr>
                <w:rFonts w:asciiTheme="minorHAnsi" w:hAnsiTheme="minorHAnsi" w:cstheme="minorHAnsi"/>
                <w:i/>
                <w:sz w:val="22"/>
                <w:szCs w:val="22"/>
                <w:lang w:val="sq-AL"/>
              </w:rPr>
              <w:t>Acquis Communautaire</w:t>
            </w:r>
            <w:r w:rsidRPr="004E378B">
              <w:rPr>
                <w:rFonts w:asciiTheme="minorHAnsi" w:hAnsiTheme="minorHAnsi" w:cstheme="minorHAnsi"/>
                <w:sz w:val="22"/>
                <w:szCs w:val="22"/>
                <w:lang w:val="sq-AL"/>
              </w:rPr>
              <w:t xml:space="preserve"> në tërësinë e saj dhe ta zhvillojë atë më tej. Në përgatitje</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 xml:space="preserve"> për </w:t>
            </w:r>
            <w:r>
              <w:rPr>
                <w:rFonts w:asciiTheme="minorHAnsi" w:hAnsiTheme="minorHAnsi" w:cstheme="minorHAnsi"/>
                <w:sz w:val="22"/>
                <w:szCs w:val="22"/>
                <w:lang w:val="sq-AL"/>
              </w:rPr>
              <w:t xml:space="preserve">pranim të </w:t>
            </w:r>
            <w:r w:rsidRPr="004E378B">
              <w:rPr>
                <w:rFonts w:asciiTheme="minorHAnsi" w:hAnsiTheme="minorHAnsi" w:cstheme="minorHAnsi"/>
                <w:sz w:val="22"/>
                <w:szCs w:val="22"/>
                <w:lang w:val="sq-AL"/>
              </w:rPr>
              <w:t xml:space="preserve">Shteteve të reja Anëtare, Komisioni </w:t>
            </w:r>
            <w:r>
              <w:rPr>
                <w:rFonts w:asciiTheme="minorHAnsi" w:hAnsiTheme="minorHAnsi" w:cstheme="minorHAnsi"/>
                <w:sz w:val="22"/>
                <w:szCs w:val="22"/>
                <w:lang w:val="sq-AL"/>
              </w:rPr>
              <w:t>ekzaminon</w:t>
            </w:r>
            <w:r w:rsidRPr="004E378B">
              <w:rPr>
                <w:rFonts w:asciiTheme="minorHAnsi" w:hAnsiTheme="minorHAnsi" w:cstheme="minorHAnsi"/>
                <w:sz w:val="22"/>
                <w:szCs w:val="22"/>
                <w:lang w:val="sq-AL"/>
              </w:rPr>
              <w:t xml:space="preserve"> me vendet </w:t>
            </w:r>
            <w:r w:rsidRPr="004E378B">
              <w:rPr>
                <w:rFonts w:asciiTheme="minorHAnsi" w:hAnsiTheme="minorHAnsi" w:cstheme="minorHAnsi"/>
                <w:sz w:val="22"/>
                <w:szCs w:val="22"/>
                <w:lang w:val="sq-AL"/>
              </w:rPr>
              <w:lastRenderedPageBreak/>
              <w:t xml:space="preserve">aplikuese se sa përputhet legjislacioni i tyre me </w:t>
            </w:r>
            <w:r w:rsidRPr="004E378B">
              <w:rPr>
                <w:rFonts w:asciiTheme="minorHAnsi" w:hAnsiTheme="minorHAnsi" w:cstheme="minorHAnsi"/>
                <w:i/>
                <w:sz w:val="22"/>
                <w:szCs w:val="22"/>
                <w:lang w:val="sq-AL"/>
              </w:rPr>
              <w:t xml:space="preserve">Acquis Communautaire. </w:t>
            </w:r>
          </w:p>
          <w:p w14:paraId="2B7F37C8" w14:textId="77777777" w:rsidR="00F3589B" w:rsidRPr="00F80446" w:rsidRDefault="00F3589B" w:rsidP="00C91A04">
            <w:pPr>
              <w:spacing w:before="0" w:after="120"/>
              <w:ind w:left="0" w:firstLine="0"/>
              <w:jc w:val="both"/>
              <w:rPr>
                <w:rFonts w:asciiTheme="minorHAnsi" w:hAnsiTheme="minorHAnsi" w:cstheme="minorHAnsi"/>
                <w:color w:val="202122"/>
                <w:sz w:val="22"/>
                <w:szCs w:val="22"/>
                <w:shd w:val="clear" w:color="auto" w:fill="FFFFFF"/>
                <w:lang w:val="sq-AL"/>
              </w:rPr>
            </w:pPr>
            <w:r w:rsidRPr="004E378B">
              <w:rPr>
                <w:rFonts w:asciiTheme="minorHAnsi" w:hAnsiTheme="minorHAnsi" w:cstheme="minorHAnsi"/>
                <w:color w:val="202122"/>
                <w:sz w:val="22"/>
                <w:szCs w:val="22"/>
                <w:shd w:val="clear" w:color="auto" w:fill="FFFFFF"/>
                <w:lang w:val="sq-AL"/>
              </w:rPr>
              <w:t xml:space="preserve">Termi </w:t>
            </w:r>
            <w:r w:rsidRPr="004E378B">
              <w:rPr>
                <w:rFonts w:asciiTheme="minorHAnsi" w:hAnsiTheme="minorHAnsi" w:cstheme="minorHAnsi"/>
                <w:i/>
                <w:color w:val="202122"/>
                <w:sz w:val="22"/>
                <w:szCs w:val="22"/>
                <w:shd w:val="clear" w:color="auto" w:fill="FFFFFF"/>
                <w:lang w:val="sq-AL"/>
              </w:rPr>
              <w:t>Acquis Communautaire</w:t>
            </w:r>
            <w:r w:rsidRPr="004E378B">
              <w:rPr>
                <w:rFonts w:asciiTheme="minorHAnsi" w:hAnsiTheme="minorHAnsi" w:cstheme="minorHAnsi"/>
                <w:color w:val="202122"/>
                <w:sz w:val="22"/>
                <w:szCs w:val="22"/>
                <w:shd w:val="clear" w:color="auto" w:fill="FFFFFF"/>
                <w:lang w:val="sq-AL"/>
              </w:rPr>
              <w:t xml:space="preserve"> është frë</w:t>
            </w:r>
            <w:r>
              <w:rPr>
                <w:rFonts w:asciiTheme="minorHAnsi" w:hAnsiTheme="minorHAnsi" w:cstheme="minorHAnsi"/>
                <w:color w:val="202122"/>
                <w:sz w:val="22"/>
                <w:szCs w:val="22"/>
                <w:shd w:val="clear" w:color="auto" w:fill="FFFFFF"/>
                <w:lang w:val="sq-AL"/>
              </w:rPr>
              <w:t>ngjisht: acquis që do të thotë “ajo që është fituar ose marrë”</w:t>
            </w:r>
            <w:r w:rsidRPr="004E378B">
              <w:rPr>
                <w:rFonts w:asciiTheme="minorHAnsi" w:hAnsiTheme="minorHAnsi" w:cstheme="minorHAnsi"/>
                <w:color w:val="202122"/>
                <w:sz w:val="22"/>
                <w:szCs w:val="22"/>
                <w:shd w:val="clear" w:color="auto" w:fill="FFFFFF"/>
                <w:lang w:val="sq-AL"/>
              </w:rPr>
              <w:t xml:space="preserve">, dhe kuptimi </w:t>
            </w:r>
            <w:r w:rsidRPr="004E378B">
              <w:rPr>
                <w:rFonts w:asciiTheme="minorHAnsi" w:hAnsiTheme="minorHAnsi" w:cstheme="minorHAnsi"/>
                <w:i/>
                <w:color w:val="202122"/>
                <w:sz w:val="22"/>
                <w:szCs w:val="22"/>
                <w:shd w:val="clear" w:color="auto" w:fill="FFFFFF"/>
                <w:lang w:val="sq-AL"/>
              </w:rPr>
              <w:t>Communautaire</w:t>
            </w:r>
            <w:r>
              <w:rPr>
                <w:rFonts w:asciiTheme="minorHAnsi" w:hAnsiTheme="minorHAnsi" w:cstheme="minorHAnsi"/>
                <w:color w:val="202122"/>
                <w:sz w:val="22"/>
                <w:szCs w:val="22"/>
                <w:shd w:val="clear" w:color="auto" w:fill="FFFFFF"/>
                <w:lang w:val="sq-AL"/>
              </w:rPr>
              <w:t xml:space="preserve"> “e Komunitetit”</w:t>
            </w:r>
            <w:r w:rsidRPr="004E378B">
              <w:rPr>
                <w:rFonts w:asciiTheme="minorHAnsi" w:hAnsiTheme="minorHAnsi" w:cstheme="minorHAnsi"/>
                <w:color w:val="202122"/>
                <w:sz w:val="22"/>
                <w:szCs w:val="22"/>
                <w:shd w:val="clear" w:color="auto" w:fill="FFFFFF"/>
                <w:lang w:val="sq-AL"/>
              </w:rPr>
              <w:t>.</w:t>
            </w:r>
          </w:p>
          <w:p w14:paraId="4A8BC8D9"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Acquis-ja e BE</w:t>
            </w:r>
            <w:r w:rsidRPr="004E378B">
              <w:rPr>
                <w:rFonts w:asciiTheme="minorHAnsi" w:hAnsiTheme="minorHAnsi" w:cstheme="minorHAnsi"/>
                <w:sz w:val="22"/>
                <w:szCs w:val="22"/>
                <w:lang w:val="sq-AL"/>
              </w:rPr>
              <w:t xml:space="preserve">-së </w:t>
            </w:r>
            <w:r w:rsidRPr="001B2252">
              <w:rPr>
                <w:rFonts w:asciiTheme="minorHAnsi" w:hAnsiTheme="minorHAnsi" w:cstheme="minorHAnsi"/>
                <w:color w:val="090F1C"/>
                <w:sz w:val="22"/>
                <w:szCs w:val="22"/>
                <w:lang w:val="sq-AL"/>
              </w:rPr>
              <w:t>për</w:t>
            </w:r>
            <w:r>
              <w:rPr>
                <w:rFonts w:asciiTheme="minorHAnsi" w:hAnsiTheme="minorHAnsi" w:cstheme="minorHAnsi"/>
                <w:sz w:val="22"/>
                <w:szCs w:val="22"/>
                <w:lang w:val="sq-AL"/>
              </w:rPr>
              <w:t xml:space="preserve"> konkurrencën </w:t>
            </w:r>
            <w:r w:rsidRPr="004E378B">
              <w:rPr>
                <w:rFonts w:asciiTheme="minorHAnsi" w:hAnsiTheme="minorHAnsi" w:cstheme="minorHAnsi"/>
                <w:sz w:val="22"/>
                <w:szCs w:val="22"/>
                <w:lang w:val="sq-AL"/>
              </w:rPr>
              <w:t xml:space="preserve">është pjesë </w:t>
            </w:r>
            <w:r w:rsidRPr="004E378B">
              <w:rPr>
                <w:rFonts w:asciiTheme="minorHAnsi" w:hAnsiTheme="minorHAnsi" w:cstheme="minorHAnsi"/>
                <w:i/>
                <w:sz w:val="22"/>
                <w:szCs w:val="22"/>
                <w:lang w:val="sq-AL"/>
              </w:rPr>
              <w:t>e Acquis Communautaire</w:t>
            </w:r>
            <w:r w:rsidRPr="004E378B">
              <w:rPr>
                <w:rFonts w:asciiTheme="minorHAnsi" w:hAnsiTheme="minorHAnsi" w:cstheme="minorHAnsi"/>
                <w:sz w:val="22"/>
                <w:szCs w:val="22"/>
                <w:lang w:val="sq-AL"/>
              </w:rPr>
              <w:t xml:space="preserve"> të përgjithshme dhe mbulon mbikëqyrjen dhe kontrollin e marrëveshjeve </w:t>
            </w:r>
            <w:r>
              <w:rPr>
                <w:rFonts w:asciiTheme="minorHAnsi" w:hAnsiTheme="minorHAnsi" w:cstheme="minorHAnsi"/>
                <w:sz w:val="22"/>
                <w:szCs w:val="22"/>
                <w:lang w:val="sq-AL"/>
              </w:rPr>
              <w:t>të ndaluara</w:t>
            </w:r>
            <w:r w:rsidRPr="004E378B">
              <w:rPr>
                <w:rFonts w:asciiTheme="minorHAnsi" w:hAnsiTheme="minorHAnsi" w:cstheme="minorHAnsi"/>
                <w:sz w:val="22"/>
                <w:szCs w:val="22"/>
                <w:lang w:val="sq-AL"/>
              </w:rPr>
              <w:t xml:space="preserve">, abuzimet </w:t>
            </w:r>
            <w:r>
              <w:rPr>
                <w:rFonts w:asciiTheme="minorHAnsi" w:hAnsiTheme="minorHAnsi" w:cstheme="minorHAnsi"/>
                <w:sz w:val="22"/>
                <w:szCs w:val="22"/>
                <w:lang w:val="sq-AL"/>
              </w:rPr>
              <w:t>m</w:t>
            </w:r>
            <w:r w:rsidRPr="004E378B">
              <w:rPr>
                <w:rFonts w:asciiTheme="minorHAnsi" w:hAnsiTheme="minorHAnsi" w:cstheme="minorHAnsi"/>
                <w:sz w:val="22"/>
                <w:szCs w:val="22"/>
                <w:lang w:val="sq-AL"/>
              </w:rPr>
              <w:t>e pozit</w:t>
            </w:r>
            <w:r>
              <w:rPr>
                <w:rFonts w:asciiTheme="minorHAnsi" w:hAnsiTheme="minorHAnsi" w:cstheme="minorHAnsi"/>
                <w:sz w:val="22"/>
                <w:szCs w:val="22"/>
                <w:lang w:val="sq-AL"/>
              </w:rPr>
              <w:t>ën</w:t>
            </w:r>
            <w:r w:rsidRPr="004E378B">
              <w:rPr>
                <w:rFonts w:asciiTheme="minorHAnsi" w:hAnsiTheme="minorHAnsi" w:cstheme="minorHAnsi"/>
                <w:sz w:val="22"/>
                <w:szCs w:val="22"/>
                <w:lang w:val="sq-AL"/>
              </w:rPr>
              <w:t xml:space="preserve"> dominuese në ekonominë e tregut, bashkimet me efekte në konkurrencë, mbikëqyrjen dhe çrregullimin</w:t>
            </w:r>
            <w:r>
              <w:rPr>
                <w:rFonts w:asciiTheme="minorHAnsi" w:hAnsiTheme="minorHAnsi" w:cstheme="minorHAnsi"/>
                <w:sz w:val="22"/>
                <w:szCs w:val="22"/>
                <w:lang w:val="sq-AL"/>
              </w:rPr>
              <w:t xml:space="preserve"> (liberalizimin)</w:t>
            </w:r>
            <w:r w:rsidRPr="004E378B">
              <w:rPr>
                <w:rFonts w:asciiTheme="minorHAnsi" w:hAnsiTheme="minorHAnsi" w:cstheme="minorHAnsi"/>
                <w:sz w:val="22"/>
                <w:szCs w:val="22"/>
                <w:lang w:val="sq-AL"/>
              </w:rPr>
              <w:t xml:space="preserve"> efektiv të monopoleve (p.sh. në </w:t>
            </w:r>
            <w:r>
              <w:rPr>
                <w:rFonts w:asciiTheme="minorHAnsi" w:hAnsiTheme="minorHAnsi" w:cstheme="minorHAnsi"/>
                <w:sz w:val="22"/>
                <w:szCs w:val="22"/>
                <w:lang w:val="sq-AL"/>
              </w:rPr>
              <w:t>sektorët kryesorë të shërbimeve</w:t>
            </w:r>
            <w:r w:rsidRPr="004E378B">
              <w:rPr>
                <w:rFonts w:asciiTheme="minorHAnsi" w:hAnsiTheme="minorHAnsi" w:cstheme="minorHAnsi"/>
                <w:sz w:val="22"/>
                <w:szCs w:val="22"/>
                <w:lang w:val="sq-AL"/>
              </w:rPr>
              <w:t>)</w:t>
            </w:r>
            <w:r>
              <w:rPr>
                <w:rFonts w:asciiTheme="minorHAnsi" w:hAnsiTheme="minorHAnsi" w:cstheme="minorHAnsi"/>
                <w:sz w:val="22"/>
                <w:szCs w:val="22"/>
                <w:lang w:val="sq-AL"/>
              </w:rPr>
              <w:t>, si</w:t>
            </w:r>
            <w:r w:rsidRPr="004E378B">
              <w:rPr>
                <w:rFonts w:asciiTheme="minorHAnsi" w:hAnsiTheme="minorHAnsi" w:cstheme="minorHAnsi"/>
                <w:sz w:val="22"/>
                <w:szCs w:val="22"/>
                <w:lang w:val="sq-AL"/>
              </w:rPr>
              <w:t xml:space="preserve"> dhe fush</w:t>
            </w:r>
            <w:r>
              <w:rPr>
                <w:rFonts w:asciiTheme="minorHAnsi" w:hAnsiTheme="minorHAnsi" w:cstheme="minorHAnsi"/>
                <w:sz w:val="22"/>
                <w:szCs w:val="22"/>
                <w:lang w:val="sq-AL"/>
              </w:rPr>
              <w:t>ën gjithnjë e më të</w:t>
            </w:r>
            <w:r w:rsidRPr="004E378B">
              <w:rPr>
                <w:rFonts w:asciiTheme="minorHAnsi" w:hAnsiTheme="minorHAnsi" w:cstheme="minorHAnsi"/>
                <w:sz w:val="22"/>
                <w:szCs w:val="22"/>
                <w:lang w:val="sq-AL"/>
              </w:rPr>
              <w:t xml:space="preserve"> rëndësishme </w:t>
            </w: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Ndihmave Shtetërore.</w:t>
            </w:r>
          </w:p>
        </w:tc>
      </w:tr>
      <w:tr w:rsidR="00F3589B" w:rsidRPr="00F10E8C" w14:paraId="35B2105A" w14:textId="77777777" w:rsidTr="00C91A04">
        <w:trPr>
          <w:jc w:val="center"/>
        </w:trPr>
        <w:tc>
          <w:tcPr>
            <w:tcW w:w="2629" w:type="dxa"/>
            <w:shd w:val="clear" w:color="auto" w:fill="F7FAD2"/>
          </w:tcPr>
          <w:p w14:paraId="2C03035E" w14:textId="77777777" w:rsidR="00F3589B" w:rsidRPr="004E378B" w:rsidRDefault="00F3589B" w:rsidP="00C91A04">
            <w:pPr>
              <w:spacing w:before="0"/>
              <w:ind w:left="0" w:firstLine="0"/>
              <w:jc w:val="both"/>
              <w:rPr>
                <w:rFonts w:asciiTheme="minorHAnsi" w:hAnsiTheme="minorHAnsi" w:cstheme="minorHAnsi"/>
                <w:b/>
                <w:i/>
                <w:iCs/>
                <w:color w:val="002060"/>
                <w:spacing w:val="6"/>
                <w:lang w:val="sq-AL"/>
              </w:rPr>
            </w:pPr>
            <w:r>
              <w:rPr>
                <w:rFonts w:asciiTheme="minorHAnsi" w:hAnsiTheme="minorHAnsi" w:cstheme="minorHAnsi"/>
                <w:b/>
                <w:bCs/>
                <w:color w:val="002060"/>
                <w:lang w:val="sq-AL"/>
              </w:rPr>
              <w:lastRenderedPageBreak/>
              <w:t xml:space="preserve">Aksioneret </w:t>
            </w:r>
            <w:r w:rsidRPr="004E378B">
              <w:rPr>
                <w:rFonts w:asciiTheme="minorHAnsi" w:hAnsiTheme="minorHAnsi" w:cstheme="minorHAnsi"/>
                <w:b/>
                <w:bCs/>
                <w:color w:val="002060"/>
                <w:lang w:val="sq-AL"/>
              </w:rPr>
              <w:t>e pakic</w:t>
            </w:r>
            <w:r>
              <w:rPr>
                <w:rFonts w:asciiTheme="minorHAnsi" w:hAnsiTheme="minorHAnsi" w:cstheme="minorHAnsi"/>
                <w:b/>
                <w:bCs/>
                <w:color w:val="002060"/>
                <w:lang w:val="sq-AL"/>
              </w:rPr>
              <w:t>ës</w:t>
            </w:r>
          </w:p>
        </w:tc>
        <w:tc>
          <w:tcPr>
            <w:tcW w:w="6299" w:type="dxa"/>
          </w:tcPr>
          <w:p w14:paraId="0AA50A96"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Një aksion i pakicës ekziston kur një aksionar zotëron më pak se 50% të të drejtave të votës ose të drejtave të kapitalit në një firmë. Në disa raste, një aksionar pakicë mund të ushtrojë një shkallë kontrolli mbi objektivin, vetëm ose së bashku me aksionarët e tjerë. Në raste të tjera, aksionet e pakic</w:t>
            </w:r>
            <w:r>
              <w:rPr>
                <w:rFonts w:asciiTheme="minorHAnsi" w:hAnsiTheme="minorHAnsi" w:cstheme="minorHAnsi"/>
                <w:color w:val="090F1C"/>
                <w:sz w:val="22"/>
                <w:szCs w:val="22"/>
                <w:lang w:val="sq-AL"/>
              </w:rPr>
              <w:t>ës</w:t>
            </w:r>
            <w:r w:rsidRPr="004E378B">
              <w:rPr>
                <w:rFonts w:asciiTheme="minorHAnsi" w:hAnsiTheme="minorHAnsi" w:cstheme="minorHAnsi"/>
                <w:color w:val="090F1C"/>
                <w:sz w:val="22"/>
                <w:szCs w:val="22"/>
                <w:lang w:val="sq-AL"/>
              </w:rPr>
              <w:t xml:space="preserve"> përfaqësojnë investime thjesht pasive. </w:t>
            </w:r>
          </w:p>
          <w:p w14:paraId="7893E35F"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F10E8C">
              <w:rPr>
                <w:rFonts w:asciiTheme="minorHAnsi" w:hAnsiTheme="minorHAnsi" w:cstheme="minorHAnsi"/>
                <w:color w:val="090F1C"/>
                <w:sz w:val="22"/>
                <w:szCs w:val="22"/>
                <w:highlight w:val="yellow"/>
                <w:lang w:val="sq-AL"/>
              </w:rPr>
              <w:t xml:space="preserve">Një </w:t>
            </w:r>
            <w:r>
              <w:rPr>
                <w:rFonts w:asciiTheme="minorHAnsi" w:hAnsiTheme="minorHAnsi" w:cstheme="minorHAnsi"/>
                <w:color w:val="090F1C"/>
                <w:sz w:val="22"/>
                <w:szCs w:val="22"/>
                <w:highlight w:val="yellow"/>
                <w:lang w:val="sq-AL"/>
              </w:rPr>
              <w:t xml:space="preserve">firme me </w:t>
            </w:r>
            <w:r w:rsidRPr="00F10E8C">
              <w:rPr>
                <w:rFonts w:asciiTheme="minorHAnsi" w:hAnsiTheme="minorHAnsi" w:cstheme="minorHAnsi"/>
                <w:color w:val="090F1C"/>
                <w:sz w:val="22"/>
                <w:szCs w:val="22"/>
                <w:highlight w:val="yellow"/>
                <w:lang w:val="sq-AL"/>
              </w:rPr>
              <w:t>aksion</w:t>
            </w:r>
            <w:r>
              <w:rPr>
                <w:rFonts w:asciiTheme="minorHAnsi" w:hAnsiTheme="minorHAnsi" w:cstheme="minorHAnsi"/>
                <w:color w:val="090F1C"/>
                <w:sz w:val="22"/>
                <w:szCs w:val="22"/>
                <w:highlight w:val="yellow"/>
                <w:lang w:val="sq-AL"/>
              </w:rPr>
              <w:t>er</w:t>
            </w:r>
            <w:r w:rsidRPr="00F10E8C">
              <w:rPr>
                <w:rFonts w:asciiTheme="minorHAnsi" w:hAnsiTheme="minorHAnsi" w:cstheme="minorHAnsi"/>
                <w:color w:val="090F1C"/>
                <w:sz w:val="22"/>
                <w:szCs w:val="22"/>
                <w:highlight w:val="yellow"/>
                <w:lang w:val="sq-AL"/>
              </w:rPr>
              <w:t xml:space="preserve"> </w:t>
            </w:r>
            <w:r>
              <w:rPr>
                <w:rFonts w:asciiTheme="minorHAnsi" w:hAnsiTheme="minorHAnsi" w:cstheme="minorHAnsi"/>
                <w:color w:val="090F1C"/>
                <w:sz w:val="22"/>
                <w:szCs w:val="22"/>
                <w:highlight w:val="yellow"/>
                <w:lang w:val="sq-AL"/>
              </w:rPr>
              <w:t>të</w:t>
            </w:r>
            <w:r w:rsidRPr="00F10E8C">
              <w:rPr>
                <w:rFonts w:asciiTheme="minorHAnsi" w:hAnsiTheme="minorHAnsi" w:cstheme="minorHAnsi"/>
                <w:color w:val="090F1C"/>
                <w:sz w:val="22"/>
                <w:szCs w:val="22"/>
                <w:highlight w:val="yellow"/>
                <w:lang w:val="sq-AL"/>
              </w:rPr>
              <w:t xml:space="preserve"> pakicës mund, në disa rrethana, të rezultojë në më pak prodhim dhe çmime më të larta</w:t>
            </w:r>
            <w:r w:rsidRPr="004E378B">
              <w:rPr>
                <w:rFonts w:asciiTheme="minorHAnsi" w:hAnsiTheme="minorHAnsi" w:cstheme="minorHAnsi"/>
                <w:color w:val="090F1C"/>
                <w:sz w:val="22"/>
                <w:szCs w:val="22"/>
                <w:lang w:val="sq-AL"/>
              </w:rPr>
              <w:t xml:space="preserve">. Për shembull, nëse një firmë zotëron </w:t>
            </w:r>
            <w:r>
              <w:rPr>
                <w:rFonts w:asciiTheme="minorHAnsi" w:hAnsiTheme="minorHAnsi" w:cstheme="minorHAnsi"/>
                <w:color w:val="090F1C"/>
                <w:sz w:val="22"/>
                <w:szCs w:val="22"/>
                <w:lang w:val="sq-AL"/>
              </w:rPr>
              <w:t>aksione</w:t>
            </w:r>
            <w:r w:rsidRPr="004E378B">
              <w:rPr>
                <w:rFonts w:asciiTheme="minorHAnsi" w:hAnsiTheme="minorHAnsi" w:cstheme="minorHAnsi"/>
                <w:color w:val="090F1C"/>
                <w:sz w:val="22"/>
                <w:szCs w:val="22"/>
                <w:lang w:val="sq-AL"/>
              </w:rPr>
              <w:t xml:space="preserve"> </w:t>
            </w:r>
            <w:r>
              <w:rPr>
                <w:rFonts w:asciiTheme="minorHAnsi" w:hAnsiTheme="minorHAnsi" w:cstheme="minorHAnsi"/>
                <w:color w:val="090F1C"/>
                <w:sz w:val="22"/>
                <w:szCs w:val="22"/>
                <w:lang w:val="sq-AL"/>
              </w:rPr>
              <w:t>te</w:t>
            </w:r>
            <w:r w:rsidRPr="004E378B">
              <w:rPr>
                <w:rFonts w:asciiTheme="minorHAnsi" w:hAnsiTheme="minorHAnsi" w:cstheme="minorHAnsi"/>
                <w:color w:val="090F1C"/>
                <w:sz w:val="22"/>
                <w:szCs w:val="22"/>
                <w:lang w:val="sq-AL"/>
              </w:rPr>
              <w:t xml:space="preserve"> një konkurrent, humbjet financiare të shkaktuara nga konkurrenti do të ndikojnë në vlerën e investimit të firmës. Në këtë skenar, firma mund të ketë më pak nxitje për të konkurruar kundër kompanisë në të cilën ka investuar</w:t>
            </w:r>
            <w:r>
              <w:rPr>
                <w:rFonts w:asciiTheme="minorHAnsi" w:hAnsiTheme="minorHAnsi" w:cstheme="minorHAnsi"/>
                <w:color w:val="090F1C"/>
                <w:sz w:val="22"/>
                <w:szCs w:val="22"/>
                <w:lang w:val="sq-AL"/>
              </w:rPr>
              <w:t xml:space="preserve"> aksioneri pakicës</w:t>
            </w:r>
            <w:r w:rsidRPr="004E378B">
              <w:rPr>
                <w:rFonts w:asciiTheme="minorHAnsi" w:hAnsiTheme="minorHAnsi" w:cstheme="minorHAnsi"/>
                <w:color w:val="090F1C"/>
                <w:sz w:val="22"/>
                <w:szCs w:val="22"/>
                <w:lang w:val="sq-AL"/>
              </w:rPr>
              <w:t xml:space="preserve">. Mund të ketë gjithashtu një nxitje për të ulur në mënyrë të njëanshme prodhimin dhe për të rritur çmimet, nëse është në gjendje të rimbursojë të gjithë ose një pjesë të shitjeve të humbura përmes pjesëmarrjes së tij financiare në firmën tjetër. </w:t>
            </w:r>
          </w:p>
          <w:p w14:paraId="5C86AD45"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i/>
                <w:sz w:val="22"/>
                <w:szCs w:val="22"/>
                <w:lang w:val="sq-AL"/>
              </w:rPr>
            </w:pPr>
            <w:r w:rsidRPr="004E378B">
              <w:rPr>
                <w:rFonts w:asciiTheme="minorHAnsi" w:hAnsiTheme="minorHAnsi" w:cstheme="minorHAnsi"/>
                <w:color w:val="090F1C"/>
                <w:sz w:val="22"/>
                <w:szCs w:val="22"/>
                <w:lang w:val="sq-AL"/>
              </w:rPr>
              <w:t xml:space="preserve">Lidhjet strukturore midis konkurrentëve, në formën e aksioneve të drejtpërdrejta ose reciproke të pakicave, në rrethana të caktuara mund të lehtësojnë bashkëpunimin e shprehur ose të heshtur; p.sh. ku aksionarit pakicë i jepet qasje në informacione për një firmë tjetër, e cila lehtëson bashkëpunimin, ose monitorimin e respektimit të firmës tjetër ndaj sjelljeve të pajtuara zakonisht. Ashtu si me efektet e njëanshme, pronësitë e pakicave mund të ndryshojnë përfitimet për kompanitë e përfshira në bashkëpunim, ose stimujt e tyre përkatës për të devijuar nga një marrëveshje bashkëpunimi, ose për t'u përfshirë në një luftë çmimesh për të ndëshkuar devijimet nga një marrëveshje bashkëpunimi. Investimet në kompanitë konkurruese gjithashtu mund të sinjalizojnë për pjesën tjetër të tregut se ka një qëllim për të </w:t>
            </w:r>
            <w:r>
              <w:rPr>
                <w:rFonts w:asciiTheme="minorHAnsi" w:hAnsiTheme="minorHAnsi" w:cstheme="minorHAnsi"/>
                <w:color w:val="090F1C"/>
                <w:sz w:val="22"/>
                <w:szCs w:val="22"/>
                <w:lang w:val="sq-AL"/>
              </w:rPr>
              <w:t xml:space="preserve">zbehur </w:t>
            </w:r>
            <w:r w:rsidRPr="004E378B">
              <w:rPr>
                <w:rFonts w:asciiTheme="minorHAnsi" w:hAnsiTheme="minorHAnsi" w:cstheme="minorHAnsi"/>
                <w:color w:val="090F1C"/>
                <w:sz w:val="22"/>
                <w:szCs w:val="22"/>
                <w:lang w:val="sq-AL"/>
              </w:rPr>
              <w:t>konkurr</w:t>
            </w:r>
            <w:r>
              <w:rPr>
                <w:rFonts w:asciiTheme="minorHAnsi" w:hAnsiTheme="minorHAnsi" w:cstheme="minorHAnsi"/>
                <w:color w:val="090F1C"/>
                <w:sz w:val="22"/>
                <w:szCs w:val="22"/>
                <w:lang w:val="sq-AL"/>
              </w:rPr>
              <w:t>imin</w:t>
            </w:r>
            <w:r w:rsidRPr="004E378B">
              <w:rPr>
                <w:rFonts w:asciiTheme="minorHAnsi" w:hAnsiTheme="minorHAnsi" w:cstheme="minorHAnsi"/>
                <w:color w:val="090F1C"/>
                <w:sz w:val="22"/>
                <w:szCs w:val="22"/>
                <w:lang w:val="sq-AL"/>
              </w:rPr>
              <w:t xml:space="preserve"> Kjo mund të nxisë </w:t>
            </w:r>
            <w:r w:rsidRPr="004E378B">
              <w:rPr>
                <w:rFonts w:asciiTheme="minorHAnsi" w:hAnsiTheme="minorHAnsi" w:cstheme="minorHAnsi"/>
                <w:color w:val="090F1C"/>
                <w:sz w:val="22"/>
                <w:szCs w:val="22"/>
                <w:lang w:val="sq-AL"/>
              </w:rPr>
              <w:lastRenderedPageBreak/>
              <w:t>të gjithë industrinë të zvogëlojë konkurrencën dhe të favorizojë një ekuilibër të fshehtë në dëm të konsumatorëve.</w:t>
            </w:r>
          </w:p>
        </w:tc>
      </w:tr>
      <w:tr w:rsidR="00F3589B" w:rsidRPr="00F10E8C" w14:paraId="487FFABD" w14:textId="77777777" w:rsidTr="00C91A04">
        <w:trPr>
          <w:jc w:val="center"/>
        </w:trPr>
        <w:tc>
          <w:tcPr>
            <w:tcW w:w="2629" w:type="dxa"/>
            <w:shd w:val="clear" w:color="auto" w:fill="F7FAD2"/>
          </w:tcPr>
          <w:p w14:paraId="0B2A0FD6" w14:textId="77777777" w:rsidR="00F3589B" w:rsidRPr="004E378B" w:rsidRDefault="00F3589B" w:rsidP="00C91A04">
            <w:pPr>
              <w:spacing w:before="0"/>
              <w:ind w:left="0" w:firstLine="0"/>
              <w:jc w:val="both"/>
              <w:rPr>
                <w:rFonts w:asciiTheme="minorHAnsi" w:hAnsiTheme="minorHAnsi" w:cstheme="minorHAnsi"/>
                <w:b/>
                <w:i/>
                <w:iCs/>
                <w:color w:val="002060"/>
                <w:spacing w:val="6"/>
                <w:lang w:val="sq-AL"/>
              </w:rPr>
            </w:pPr>
            <w:r>
              <w:rPr>
                <w:rFonts w:asciiTheme="minorHAnsi" w:hAnsiTheme="minorHAnsi" w:cstheme="minorHAnsi"/>
                <w:b/>
                <w:bCs/>
                <w:color w:val="002060"/>
                <w:lang w:val="sq-AL"/>
              </w:rPr>
              <w:lastRenderedPageBreak/>
              <w:t>(Ndarja)</w:t>
            </w:r>
            <w:r w:rsidRPr="004E378B">
              <w:rPr>
                <w:rFonts w:asciiTheme="minorHAnsi" w:hAnsiTheme="minorHAnsi" w:cstheme="minorHAnsi"/>
                <w:b/>
                <w:bCs/>
                <w:color w:val="002060"/>
                <w:lang w:val="sq-AL"/>
              </w:rPr>
              <w:t xml:space="preserve"> </w:t>
            </w:r>
            <w:r>
              <w:rPr>
                <w:rFonts w:asciiTheme="minorHAnsi" w:hAnsiTheme="minorHAnsi" w:cstheme="minorHAnsi"/>
                <w:b/>
                <w:bCs/>
                <w:color w:val="002060"/>
                <w:lang w:val="sq-AL"/>
              </w:rPr>
              <w:t>e</w:t>
            </w:r>
            <w:r w:rsidRPr="004E378B">
              <w:rPr>
                <w:rFonts w:asciiTheme="minorHAnsi" w:hAnsiTheme="minorHAnsi" w:cstheme="minorHAnsi"/>
                <w:b/>
                <w:bCs/>
                <w:color w:val="002060"/>
                <w:lang w:val="sq-AL"/>
              </w:rPr>
              <w:t xml:space="preserve"> Tregut</w:t>
            </w:r>
          </w:p>
        </w:tc>
        <w:tc>
          <w:tcPr>
            <w:tcW w:w="6299" w:type="dxa"/>
          </w:tcPr>
          <w:p w14:paraId="67AE2EA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një marrëveshje tipike të </w:t>
            </w:r>
            <w:r>
              <w:rPr>
                <w:rFonts w:asciiTheme="minorHAnsi" w:hAnsiTheme="minorHAnsi" w:cstheme="minorHAnsi"/>
                <w:sz w:val="22"/>
                <w:szCs w:val="22"/>
                <w:lang w:val="sq-AL"/>
              </w:rPr>
              <w:t>një karteli</w:t>
            </w:r>
            <w:r w:rsidRPr="004E378B">
              <w:rPr>
                <w:rFonts w:asciiTheme="minorHAnsi" w:hAnsiTheme="minorHAnsi" w:cstheme="minorHAnsi"/>
                <w:sz w:val="22"/>
                <w:szCs w:val="22"/>
                <w:lang w:val="sq-AL"/>
              </w:rPr>
              <w:t xml:space="preserve"> të fortë, tregjet mund të ndahen gjeografikisht midis konkurrentëve, ato mund të ndahen sipas llojeve të klientëve, ose anëtarët e kartelit mund të </w:t>
            </w:r>
            <w:r>
              <w:rPr>
                <w:rFonts w:asciiTheme="minorHAnsi" w:hAnsiTheme="minorHAnsi" w:cstheme="minorHAnsi"/>
                <w:sz w:val="22"/>
                <w:szCs w:val="22"/>
                <w:lang w:val="sq-AL"/>
              </w:rPr>
              <w:t xml:space="preserve">kenë </w:t>
            </w:r>
            <w:r w:rsidRPr="004E378B">
              <w:rPr>
                <w:rFonts w:asciiTheme="minorHAnsi" w:hAnsiTheme="minorHAnsi" w:cstheme="minorHAnsi"/>
                <w:sz w:val="22"/>
                <w:szCs w:val="22"/>
                <w:lang w:val="sq-AL"/>
              </w:rPr>
              <w:t>radhë</w:t>
            </w:r>
            <w:r>
              <w:rPr>
                <w:rFonts w:asciiTheme="minorHAnsi" w:hAnsiTheme="minorHAnsi" w:cstheme="minorHAnsi"/>
                <w:sz w:val="22"/>
                <w:szCs w:val="22"/>
                <w:lang w:val="sq-AL"/>
              </w:rPr>
              <w:t>n e tyre</w:t>
            </w:r>
            <w:r w:rsidRPr="004E378B">
              <w:rPr>
                <w:rFonts w:asciiTheme="minorHAnsi" w:hAnsiTheme="minorHAnsi" w:cstheme="minorHAnsi"/>
                <w:sz w:val="22"/>
                <w:szCs w:val="22"/>
                <w:lang w:val="sq-AL"/>
              </w:rPr>
              <w:t xml:space="preserve"> në një proces ofertimi. Marrëveshjet gjeografike të ndarjes së tregut mund të jenë më efektive sesa </w:t>
            </w:r>
            <w:r>
              <w:rPr>
                <w:rFonts w:asciiTheme="minorHAnsi" w:hAnsiTheme="minorHAnsi" w:cstheme="minorHAnsi"/>
                <w:sz w:val="22"/>
                <w:szCs w:val="22"/>
                <w:lang w:val="sq-AL"/>
              </w:rPr>
              <w:t xml:space="preserve">fiksimi </w:t>
            </w:r>
            <w:r w:rsidRPr="004E378B">
              <w:rPr>
                <w:rFonts w:asciiTheme="minorHAnsi" w:hAnsiTheme="minorHAnsi" w:cstheme="minorHAnsi"/>
                <w:sz w:val="22"/>
                <w:szCs w:val="22"/>
                <w:lang w:val="sq-AL"/>
              </w:rPr>
              <w:t xml:space="preserve">i çmimeve nga pikëpamja e një karteli, sepse </w:t>
            </w:r>
            <w:r>
              <w:rPr>
                <w:rFonts w:asciiTheme="minorHAnsi" w:hAnsiTheme="minorHAnsi" w:cstheme="minorHAnsi"/>
                <w:sz w:val="22"/>
                <w:szCs w:val="22"/>
                <w:lang w:val="sq-AL"/>
              </w:rPr>
              <w:t>shmangen</w:t>
            </w:r>
            <w:r w:rsidRPr="004E378B">
              <w:rPr>
                <w:rFonts w:asciiTheme="minorHAnsi" w:hAnsiTheme="minorHAnsi" w:cstheme="minorHAnsi"/>
                <w:sz w:val="22"/>
                <w:szCs w:val="22"/>
                <w:lang w:val="sq-AL"/>
              </w:rPr>
              <w:t xml:space="preserve"> shpenzimet dhe vështirësitë e fiksi</w:t>
            </w:r>
            <w:r>
              <w:rPr>
                <w:rFonts w:asciiTheme="minorHAnsi" w:hAnsiTheme="minorHAnsi" w:cstheme="minorHAnsi"/>
                <w:sz w:val="22"/>
                <w:szCs w:val="22"/>
                <w:lang w:val="sq-AL"/>
              </w:rPr>
              <w:t>mit të çmimeve të zakonshme</w:t>
            </w:r>
            <w:r w:rsidRPr="004E378B">
              <w:rPr>
                <w:rFonts w:asciiTheme="minorHAnsi" w:hAnsiTheme="minorHAnsi" w:cstheme="minorHAnsi"/>
                <w:sz w:val="22"/>
                <w:szCs w:val="22"/>
                <w:lang w:val="sq-AL"/>
              </w:rPr>
              <w:t xml:space="preserve">. Zbatimi i marrëveshjes midis anëtarëve të kartelit është relativisht i thjeshtë sepse prania e thjeshtë e mallrave të një konkurrenti në territorin e rezervuar të një anëtari të veçantë </w:t>
            </w:r>
            <w:r>
              <w:rPr>
                <w:rFonts w:asciiTheme="minorHAnsi" w:hAnsiTheme="minorHAnsi" w:cstheme="minorHAnsi"/>
                <w:sz w:val="22"/>
                <w:szCs w:val="22"/>
                <w:lang w:val="sq-AL"/>
              </w:rPr>
              <w:t xml:space="preserve">e </w:t>
            </w:r>
            <w:r w:rsidRPr="004E378B">
              <w:rPr>
                <w:rFonts w:asciiTheme="minorHAnsi" w:hAnsiTheme="minorHAnsi" w:cstheme="minorHAnsi"/>
                <w:sz w:val="22"/>
                <w:szCs w:val="22"/>
                <w:lang w:val="sq-AL"/>
              </w:rPr>
              <w:t xml:space="preserve">zbulon </w:t>
            </w:r>
            <w:r>
              <w:rPr>
                <w:rFonts w:asciiTheme="minorHAnsi" w:hAnsiTheme="minorHAnsi" w:cstheme="minorHAnsi"/>
                <w:sz w:val="22"/>
                <w:szCs w:val="22"/>
                <w:lang w:val="sq-AL"/>
              </w:rPr>
              <w:t>hilen</w:t>
            </w:r>
            <w:r w:rsidRPr="004E378B">
              <w:rPr>
                <w:rFonts w:asciiTheme="minorHAnsi" w:hAnsiTheme="minorHAnsi" w:cstheme="minorHAnsi"/>
                <w:sz w:val="22"/>
                <w:szCs w:val="22"/>
                <w:lang w:val="sq-AL"/>
              </w:rPr>
              <w:t xml:space="preserve">. </w:t>
            </w:r>
          </w:p>
          <w:p w14:paraId="203F9E9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Marrëveshjet përe ndarjen e</w:t>
            </w:r>
            <w:r w:rsidRPr="004E378B">
              <w:rPr>
                <w:rFonts w:asciiTheme="minorHAnsi" w:hAnsiTheme="minorHAnsi" w:cstheme="minorHAnsi"/>
                <w:sz w:val="22"/>
                <w:szCs w:val="22"/>
                <w:lang w:val="sq-AL"/>
              </w:rPr>
              <w:t xml:space="preserve"> tregut </w:t>
            </w:r>
            <w:r>
              <w:rPr>
                <w:rFonts w:asciiTheme="minorHAnsi" w:hAnsiTheme="minorHAnsi" w:cstheme="minorHAnsi"/>
                <w:sz w:val="22"/>
                <w:szCs w:val="22"/>
                <w:lang w:val="sq-AL"/>
              </w:rPr>
              <w:t xml:space="preserve">në baza të </w:t>
            </w:r>
            <w:r w:rsidRPr="004E378B">
              <w:rPr>
                <w:rFonts w:asciiTheme="minorHAnsi" w:hAnsiTheme="minorHAnsi" w:cstheme="minorHAnsi"/>
                <w:sz w:val="22"/>
                <w:szCs w:val="22"/>
                <w:lang w:val="sq-AL"/>
              </w:rPr>
              <w:t>klientë</w:t>
            </w:r>
            <w:r>
              <w:rPr>
                <w:rFonts w:asciiTheme="minorHAnsi" w:hAnsiTheme="minorHAnsi" w:cstheme="minorHAnsi"/>
                <w:sz w:val="22"/>
                <w:szCs w:val="22"/>
                <w:lang w:val="sq-AL"/>
              </w:rPr>
              <w:t xml:space="preserve">ve dhe gjeografike, </w:t>
            </w:r>
            <w:r w:rsidRPr="004E378B">
              <w:rPr>
                <w:rFonts w:asciiTheme="minorHAnsi" w:hAnsiTheme="minorHAnsi" w:cstheme="minorHAnsi"/>
                <w:sz w:val="22"/>
                <w:szCs w:val="22"/>
                <w:lang w:val="sq-AL"/>
              </w:rPr>
              <w:t xml:space="preserve">mund të ndodhin si në tregtinë e brendshme ashtu edhe në atë ndërkombëtare. Në rastin e fundit, ato shpesh përfshijnë ndarje të tregut ndërkombëtar në baza gjeografike, duke reflektuar marrëdhëniet e krijuara më parë furnizues-blerës. Firmat e përfshira në skema të tilla shpesh bien dakord të mos konkurrojnë në tregun e njëri -tjetrit. </w:t>
            </w:r>
          </w:p>
          <w:p w14:paraId="43B316D6" w14:textId="77777777" w:rsidR="00F3589B" w:rsidRPr="004E378B" w:rsidRDefault="00F3589B" w:rsidP="00C91A04">
            <w:pPr>
              <w:spacing w:after="120"/>
              <w:jc w:val="both"/>
              <w:rPr>
                <w:rFonts w:asciiTheme="minorHAnsi" w:hAnsiTheme="minorHAnsi" w:cstheme="minorHAnsi"/>
                <w:i/>
                <w:sz w:val="22"/>
                <w:szCs w:val="22"/>
                <w:lang w:val="sq-AL"/>
              </w:rPr>
            </w:pPr>
            <w:r w:rsidRPr="004E378B">
              <w:rPr>
                <w:rFonts w:asciiTheme="minorHAnsi" w:hAnsiTheme="minorHAnsi" w:cstheme="minorHAnsi"/>
                <w:sz w:val="22"/>
                <w:szCs w:val="22"/>
                <w:lang w:val="sq-AL"/>
              </w:rPr>
              <w:t xml:space="preserve">Marrëveshjet për </w:t>
            </w:r>
            <w:r>
              <w:rPr>
                <w:rFonts w:asciiTheme="minorHAnsi" w:hAnsiTheme="minorHAnsi" w:cstheme="minorHAnsi"/>
                <w:sz w:val="22"/>
                <w:szCs w:val="22"/>
                <w:lang w:val="sq-AL"/>
              </w:rPr>
              <w:t>alokimin (ndarjen)</w:t>
            </w:r>
            <w:r w:rsidRPr="004E378B">
              <w:rPr>
                <w:rFonts w:asciiTheme="minorHAnsi" w:hAnsiTheme="minorHAnsi" w:cstheme="minorHAnsi"/>
                <w:sz w:val="22"/>
                <w:szCs w:val="22"/>
                <w:lang w:val="sq-AL"/>
              </w:rPr>
              <w:t xml:space="preserve"> e tregut dhe </w:t>
            </w:r>
            <w:r>
              <w:rPr>
                <w:rFonts w:asciiTheme="minorHAnsi" w:hAnsiTheme="minorHAnsi" w:cstheme="minorHAnsi"/>
                <w:sz w:val="22"/>
                <w:szCs w:val="22"/>
                <w:lang w:val="sq-AL"/>
              </w:rPr>
              <w:t xml:space="preserve">ndarjen </w:t>
            </w:r>
            <w:r w:rsidRPr="004E378B">
              <w:rPr>
                <w:rFonts w:asciiTheme="minorHAnsi" w:hAnsiTheme="minorHAnsi" w:cstheme="minorHAnsi"/>
                <w:sz w:val="22"/>
                <w:szCs w:val="22"/>
                <w:lang w:val="sq-AL"/>
              </w:rPr>
              <w:t>klientëve minojnë konkurrencën duke kufizuar fushë</w:t>
            </w:r>
            <w:r>
              <w:rPr>
                <w:rFonts w:asciiTheme="minorHAnsi" w:hAnsiTheme="minorHAnsi" w:cstheme="minorHAnsi"/>
                <w:sz w:val="22"/>
                <w:szCs w:val="22"/>
                <w:lang w:val="sq-AL"/>
              </w:rPr>
              <w:t xml:space="preserve">veprimin </w:t>
            </w:r>
            <w:r w:rsidRPr="004E378B">
              <w:rPr>
                <w:rFonts w:asciiTheme="minorHAnsi" w:hAnsiTheme="minorHAnsi" w:cstheme="minorHAnsi"/>
                <w:sz w:val="22"/>
                <w:szCs w:val="22"/>
                <w:lang w:val="sq-AL"/>
              </w:rPr>
              <w:t>e prodhuesve më efikasë brenda grupit për të shitur përtej kufijve të tyre gjeografikë ose për të marrë klientë të cilët ata nuk i kanë furnizuar më parë. Ky lloj kufizimi ka të ngjarë të bëjë më të vështirë për firmat që të ulin kostot e tyre të njësisë së prodhimit përmes shfrytëzimit të ekonomive të shkallës.</w:t>
            </w:r>
          </w:p>
        </w:tc>
      </w:tr>
      <w:tr w:rsidR="00F3589B" w:rsidRPr="00F10E8C" w14:paraId="243BF218" w14:textId="77777777" w:rsidTr="00C91A04">
        <w:trPr>
          <w:jc w:val="center"/>
        </w:trPr>
        <w:tc>
          <w:tcPr>
            <w:tcW w:w="2629" w:type="dxa"/>
            <w:shd w:val="clear" w:color="auto" w:fill="F7FAD2"/>
          </w:tcPr>
          <w:p w14:paraId="70C30D2F"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2D4E4F">
              <w:rPr>
                <w:rFonts w:asciiTheme="minorHAnsi" w:hAnsiTheme="minorHAnsi" w:cstheme="minorHAnsi"/>
                <w:b/>
                <w:bCs/>
                <w:color w:val="002060"/>
                <w:lang w:val="sq-AL"/>
              </w:rPr>
              <w:t>Amicus Curiae</w:t>
            </w:r>
          </w:p>
        </w:tc>
        <w:tc>
          <w:tcPr>
            <w:tcW w:w="6299" w:type="dxa"/>
          </w:tcPr>
          <w:p w14:paraId="05DDACD4"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p</w:t>
            </w:r>
            <w:r>
              <w:rPr>
                <w:rFonts w:asciiTheme="minorHAnsi" w:hAnsiTheme="minorHAnsi" w:cstheme="minorHAnsi"/>
                <w:sz w:val="22"/>
                <w:szCs w:val="22"/>
                <w:lang w:val="sq-AL"/>
              </w:rPr>
              <w:t>ërkthehet (nga latinishtja) si “mik i gjykatës”</w:t>
            </w:r>
            <w:r w:rsidRPr="004E378B">
              <w:rPr>
                <w:rFonts w:asciiTheme="minorHAnsi" w:hAnsiTheme="minorHAnsi" w:cstheme="minorHAnsi"/>
                <w:sz w:val="22"/>
                <w:szCs w:val="22"/>
                <w:lang w:val="sq-AL"/>
              </w:rPr>
              <w:t>. Sip</w:t>
            </w:r>
            <w:r>
              <w:rPr>
                <w:rFonts w:asciiTheme="minorHAnsi" w:hAnsiTheme="minorHAnsi" w:cstheme="minorHAnsi"/>
                <w:sz w:val="22"/>
                <w:szCs w:val="22"/>
                <w:lang w:val="sq-AL"/>
              </w:rPr>
              <w:t>as ligjit të konkurrencës të BE</w:t>
            </w:r>
            <w:r w:rsidRPr="004E378B">
              <w:rPr>
                <w:rFonts w:asciiTheme="minorHAnsi" w:hAnsiTheme="minorHAnsi" w:cstheme="minorHAnsi"/>
                <w:sz w:val="22"/>
                <w:szCs w:val="22"/>
                <w:lang w:val="sq-AL"/>
              </w:rPr>
              <w:t>-së, Komisioni Evropian, duke vepruar me iniciativën e tij, mund të pa</w:t>
            </w:r>
            <w:r>
              <w:rPr>
                <w:rFonts w:asciiTheme="minorHAnsi" w:hAnsiTheme="minorHAnsi" w:cstheme="minorHAnsi"/>
                <w:sz w:val="22"/>
                <w:szCs w:val="22"/>
                <w:lang w:val="sq-AL"/>
              </w:rPr>
              <w:t xml:space="preserve">raqesë vërejtje me shkrim (vërejtjet </w:t>
            </w:r>
            <w:r w:rsidRPr="004E378B">
              <w:rPr>
                <w:rFonts w:asciiTheme="minorHAnsi" w:hAnsiTheme="minorHAnsi" w:cstheme="minorHAnsi"/>
                <w:sz w:val="22"/>
                <w:szCs w:val="22"/>
                <w:lang w:val="sq-AL"/>
              </w:rPr>
              <w:t>“amicus curiae”) në gjykatat e Shteteve Anëtare të BE -së,</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ku </w:t>
            </w:r>
            <w:r>
              <w:rPr>
                <w:rFonts w:asciiTheme="minorHAnsi" w:hAnsiTheme="minorHAnsi" w:cstheme="minorHAnsi"/>
                <w:sz w:val="22"/>
                <w:szCs w:val="22"/>
                <w:lang w:val="sq-AL"/>
              </w:rPr>
              <w:t xml:space="preserve">të </w:t>
            </w:r>
            <w:r w:rsidRPr="004E378B">
              <w:rPr>
                <w:rFonts w:asciiTheme="minorHAnsi" w:hAnsiTheme="minorHAnsi" w:cstheme="minorHAnsi"/>
                <w:sz w:val="22"/>
                <w:szCs w:val="22"/>
                <w:lang w:val="sq-AL"/>
              </w:rPr>
              <w:t>kërkohet zbatimi koher</w:t>
            </w:r>
            <w:r>
              <w:rPr>
                <w:rFonts w:asciiTheme="minorHAnsi" w:hAnsiTheme="minorHAnsi" w:cstheme="minorHAnsi"/>
                <w:sz w:val="22"/>
                <w:szCs w:val="22"/>
                <w:lang w:val="sq-AL"/>
              </w:rPr>
              <w:t>ent i Nenit 101 ose 102 të TFBE</w:t>
            </w:r>
            <w:r w:rsidRPr="004E378B">
              <w:rPr>
                <w:rFonts w:asciiTheme="minorHAnsi" w:hAnsiTheme="minorHAnsi" w:cstheme="minorHAnsi"/>
                <w:sz w:val="22"/>
                <w:szCs w:val="22"/>
                <w:lang w:val="sq-AL"/>
              </w:rPr>
              <w:t>-së.</w:t>
            </w:r>
          </w:p>
        </w:tc>
      </w:tr>
      <w:tr w:rsidR="00F3589B" w:rsidRPr="00F10E8C" w14:paraId="5E588033" w14:textId="77777777" w:rsidTr="00C91A04">
        <w:trPr>
          <w:jc w:val="center"/>
        </w:trPr>
        <w:tc>
          <w:tcPr>
            <w:tcW w:w="2629" w:type="dxa"/>
            <w:shd w:val="clear" w:color="auto" w:fill="F7FAD2"/>
          </w:tcPr>
          <w:p w14:paraId="2AC35B96"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Analiza Ekonomike</w:t>
            </w:r>
          </w:p>
        </w:tc>
        <w:tc>
          <w:tcPr>
            <w:tcW w:w="6299" w:type="dxa"/>
          </w:tcPr>
          <w:p w14:paraId="239D4D4E"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Analiza ekonomike luan një rol në rritje në zbatimin e ligjit të konkurrencës. </w:t>
            </w:r>
            <w:r w:rsidRPr="004E378B">
              <w:rPr>
                <w:rFonts w:asciiTheme="minorHAnsi" w:hAnsiTheme="minorHAnsi" w:cstheme="minorHAnsi"/>
                <w:i/>
                <w:color w:val="090F1C"/>
                <w:sz w:val="22"/>
                <w:szCs w:val="22"/>
                <w:lang w:val="sq-AL"/>
              </w:rPr>
              <w:t xml:space="preserve">Në Praktikat e saj më të Mira për Paraqitjen e </w:t>
            </w:r>
            <w:r>
              <w:rPr>
                <w:rFonts w:asciiTheme="minorHAnsi" w:hAnsiTheme="minorHAnsi" w:cstheme="minorHAnsi"/>
                <w:i/>
                <w:color w:val="090F1C"/>
                <w:sz w:val="22"/>
                <w:szCs w:val="22"/>
                <w:lang w:val="sq-AL"/>
              </w:rPr>
              <w:t>Provave</w:t>
            </w:r>
            <w:r w:rsidRPr="004E378B">
              <w:rPr>
                <w:rFonts w:asciiTheme="minorHAnsi" w:hAnsiTheme="minorHAnsi" w:cstheme="minorHAnsi"/>
                <w:i/>
                <w:color w:val="090F1C"/>
                <w:sz w:val="22"/>
                <w:szCs w:val="22"/>
                <w:lang w:val="sq-AL"/>
              </w:rPr>
              <w:t xml:space="preserve"> Ekonomike dhe Mbledhjen e të Dhënave në rastet në lidhje me zbatimin e Neneve 101 dhe 102 të TFBE -së dhe në rastet e Bashkimit</w:t>
            </w:r>
            <w:r>
              <w:rPr>
                <w:rFonts w:asciiTheme="minorHAnsi" w:hAnsiTheme="minorHAnsi" w:cstheme="minorHAnsi"/>
                <w:color w:val="090F1C"/>
                <w:sz w:val="22"/>
                <w:szCs w:val="22"/>
                <w:lang w:val="sq-AL"/>
              </w:rPr>
              <w:t xml:space="preserve">, Zyra </w:t>
            </w:r>
            <w:r w:rsidRPr="004E378B">
              <w:rPr>
                <w:rFonts w:asciiTheme="minorHAnsi" w:hAnsiTheme="minorHAnsi" w:cstheme="minorHAnsi"/>
                <w:color w:val="090F1C"/>
                <w:sz w:val="22"/>
                <w:szCs w:val="22"/>
                <w:lang w:val="sq-AL"/>
              </w:rPr>
              <w:t>(</w:t>
            </w:r>
            <w:r>
              <w:rPr>
                <w:rFonts w:asciiTheme="minorHAnsi" w:hAnsiTheme="minorHAnsi" w:cstheme="minorHAnsi"/>
                <w:color w:val="090F1C"/>
                <w:sz w:val="22"/>
                <w:szCs w:val="22"/>
                <w:lang w:val="sq-AL"/>
              </w:rPr>
              <w:t xml:space="preserve">e </w:t>
            </w:r>
            <w:r w:rsidRPr="004E378B">
              <w:rPr>
                <w:rFonts w:asciiTheme="minorHAnsi" w:hAnsiTheme="minorHAnsi" w:cstheme="minorHAnsi"/>
                <w:color w:val="090F1C"/>
                <w:sz w:val="22"/>
                <w:szCs w:val="22"/>
                <w:lang w:val="sq-AL"/>
              </w:rPr>
              <w:t>BE</w:t>
            </w:r>
            <w:r>
              <w:rPr>
                <w:rFonts w:asciiTheme="minorHAnsi" w:hAnsiTheme="minorHAnsi" w:cstheme="minorHAnsi"/>
                <w:color w:val="090F1C"/>
                <w:sz w:val="22"/>
                <w:szCs w:val="22"/>
                <w:lang w:val="sq-AL"/>
              </w:rPr>
              <w:t>-së</w:t>
            </w:r>
            <w:r w:rsidRPr="004E378B">
              <w:rPr>
                <w:rFonts w:asciiTheme="minorHAnsi" w:hAnsiTheme="minorHAnsi" w:cstheme="minorHAnsi"/>
                <w:color w:val="090F1C"/>
                <w:sz w:val="22"/>
                <w:szCs w:val="22"/>
                <w:lang w:val="sq-AL"/>
              </w:rPr>
              <w:t xml:space="preserve">) </w:t>
            </w:r>
            <w:r>
              <w:rPr>
                <w:rFonts w:asciiTheme="minorHAnsi" w:hAnsiTheme="minorHAnsi" w:cstheme="minorHAnsi"/>
                <w:color w:val="090F1C"/>
                <w:sz w:val="22"/>
                <w:szCs w:val="22"/>
                <w:lang w:val="sq-AL"/>
              </w:rPr>
              <w:t xml:space="preserve"> e</w:t>
            </w:r>
            <w:r w:rsidRPr="009513C9">
              <w:rPr>
                <w:rFonts w:asciiTheme="minorHAnsi" w:hAnsiTheme="minorHAnsi" w:cstheme="minorHAnsi"/>
                <w:color w:val="090F1C"/>
                <w:sz w:val="22"/>
                <w:szCs w:val="22"/>
                <w:lang w:val="sq-AL"/>
              </w:rPr>
              <w:t xml:space="preserve"> Ekonomistit</w:t>
            </w:r>
            <w:r>
              <w:rPr>
                <w:rFonts w:asciiTheme="minorHAnsi" w:hAnsiTheme="minorHAnsi" w:cstheme="minorHAnsi"/>
                <w:color w:val="090F1C"/>
                <w:sz w:val="22"/>
                <w:szCs w:val="22"/>
                <w:lang w:val="sq-AL"/>
              </w:rPr>
              <w:t xml:space="preserve"> </w:t>
            </w:r>
            <w:r w:rsidRPr="004E378B">
              <w:rPr>
                <w:rFonts w:asciiTheme="minorHAnsi" w:hAnsiTheme="minorHAnsi" w:cstheme="minorHAnsi"/>
                <w:color w:val="090F1C"/>
                <w:sz w:val="22"/>
                <w:szCs w:val="22"/>
                <w:lang w:val="sq-AL"/>
              </w:rPr>
              <w:t xml:space="preserve">përcaktoi fushëveprimin dhe qëllimin e analizës ekonomike si më poshtë: </w:t>
            </w:r>
          </w:p>
          <w:p w14:paraId="64AB6B92" w14:textId="77777777" w:rsidR="00F3589B" w:rsidRPr="004E378B" w:rsidRDefault="00F3589B" w:rsidP="00C91A04">
            <w:pPr>
              <w:pStyle w:val="NormalWeb"/>
              <w:numPr>
                <w:ilvl w:val="0"/>
                <w:numId w:val="12"/>
              </w:numPr>
              <w:shd w:val="clear" w:color="auto" w:fill="FFFFFF"/>
              <w:spacing w:before="0" w:beforeAutospacing="0" w:after="120" w:afterAutospacing="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“Analiza ekonomike luan një rol qendror në zbatimin e konkurrencës. Ekonomia si disiplinë siguron një kornizë për të </w:t>
            </w:r>
            <w:r w:rsidRPr="004E378B">
              <w:rPr>
                <w:rFonts w:asciiTheme="minorHAnsi" w:hAnsiTheme="minorHAnsi" w:cstheme="minorHAnsi"/>
                <w:color w:val="090F1C"/>
                <w:sz w:val="22"/>
                <w:szCs w:val="22"/>
                <w:lang w:val="sq-AL"/>
              </w:rPr>
              <w:lastRenderedPageBreak/>
              <w:t xml:space="preserve">menduar për mënyrën në të cilën funksionon çdo treg i veçantë dhe si zhvillohen ndërveprimet konkurruese. Ky kuadër lejon më tej formulimin e pasojave të mundshme të praktikave në shqyrtim, pavarësisht nëse është një bashkim, një marrëveshje midis firmave ose sjellje e një firme të vetme. Ai gjithashtu siguron mjete për të identifikuar drejtimin dhe madhësinë e këtyre efekteve në mënyrë empirike, nëse është e </w:t>
            </w:r>
            <w:r>
              <w:rPr>
                <w:rFonts w:asciiTheme="minorHAnsi" w:hAnsiTheme="minorHAnsi" w:cstheme="minorHAnsi"/>
                <w:color w:val="090F1C"/>
                <w:sz w:val="22"/>
                <w:szCs w:val="22"/>
                <w:lang w:val="sq-AL"/>
              </w:rPr>
              <w:t>përshtatshme dhe relevante</w:t>
            </w:r>
            <w:r w:rsidRPr="004E378B">
              <w:rPr>
                <w:rFonts w:asciiTheme="minorHAnsi" w:hAnsiTheme="minorHAnsi" w:cstheme="minorHAnsi"/>
                <w:color w:val="090F1C"/>
                <w:sz w:val="22"/>
                <w:szCs w:val="22"/>
                <w:lang w:val="sq-AL"/>
              </w:rPr>
              <w:t xml:space="preserve">. </w:t>
            </w:r>
          </w:p>
          <w:p w14:paraId="1F4AAFC2" w14:textId="77777777" w:rsidR="00F3589B" w:rsidRPr="004E378B" w:rsidRDefault="00F3589B" w:rsidP="00C91A04">
            <w:pPr>
              <w:pStyle w:val="NormalWeb"/>
              <w:numPr>
                <w:ilvl w:val="0"/>
                <w:numId w:val="12"/>
              </w:numPr>
              <w:shd w:val="clear" w:color="auto" w:fill="FFFFFF"/>
              <w:spacing w:before="0" w:beforeAutospacing="0" w:after="120" w:afterAutospacing="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Në një numër rastesh, analiza ekonomike mund të përfshijë prodhimin, trajtimin dhe vlerësimin e shumë të dhënave sasiore, duke përfshirë, kur është e përshtatshme, zhvillimin e modeleve ekonometrike. Analiza ekonomike duhet të përshtatet në atë mënyrë që Autoriteti i Konkurrencës të vlerësojë </w:t>
            </w:r>
            <w:r>
              <w:rPr>
                <w:rFonts w:asciiTheme="minorHAnsi" w:hAnsiTheme="minorHAnsi" w:cstheme="minorHAnsi"/>
                <w:color w:val="090F1C"/>
                <w:sz w:val="22"/>
                <w:szCs w:val="22"/>
                <w:lang w:val="sq-AL"/>
              </w:rPr>
              <w:t>domethënien</w:t>
            </w:r>
            <w:r w:rsidRPr="004E378B">
              <w:rPr>
                <w:rFonts w:asciiTheme="minorHAnsi" w:hAnsiTheme="minorHAnsi" w:cstheme="minorHAnsi"/>
                <w:color w:val="090F1C"/>
                <w:sz w:val="22"/>
                <w:szCs w:val="22"/>
                <w:lang w:val="sq-AL"/>
              </w:rPr>
              <w:t xml:space="preserve"> dhe </w:t>
            </w:r>
            <w:r>
              <w:rPr>
                <w:rFonts w:asciiTheme="minorHAnsi" w:hAnsiTheme="minorHAnsi" w:cstheme="minorHAnsi"/>
                <w:color w:val="090F1C"/>
                <w:sz w:val="22"/>
                <w:szCs w:val="22"/>
                <w:lang w:val="sq-AL"/>
              </w:rPr>
              <w:t>relevancën</w:t>
            </w:r>
            <w:r w:rsidRPr="004E378B">
              <w:rPr>
                <w:rFonts w:asciiTheme="minorHAnsi" w:hAnsiTheme="minorHAnsi" w:cstheme="minorHAnsi"/>
                <w:color w:val="090F1C"/>
                <w:sz w:val="22"/>
                <w:szCs w:val="22"/>
                <w:lang w:val="sq-AL"/>
              </w:rPr>
              <w:t xml:space="preserve"> e tij. Për më tepër, Autoritetit i kërkohet të marrë një vendim brenda një afati të përshtatshëm ose nganjëherë </w:t>
            </w:r>
            <w:r>
              <w:rPr>
                <w:rFonts w:asciiTheme="minorHAnsi" w:hAnsiTheme="minorHAnsi" w:cstheme="minorHAnsi"/>
                <w:color w:val="090F1C"/>
                <w:sz w:val="22"/>
                <w:szCs w:val="22"/>
                <w:lang w:val="sq-AL"/>
              </w:rPr>
              <w:t xml:space="preserve">afati </w:t>
            </w:r>
            <w:r w:rsidRPr="004E378B">
              <w:rPr>
                <w:rFonts w:asciiTheme="minorHAnsi" w:hAnsiTheme="minorHAnsi" w:cstheme="minorHAnsi"/>
                <w:color w:val="090F1C"/>
                <w:sz w:val="22"/>
                <w:szCs w:val="22"/>
                <w:lang w:val="sq-AL"/>
              </w:rPr>
              <w:t xml:space="preserve">ligjor. </w:t>
            </w:r>
          </w:p>
          <w:p w14:paraId="0F4578A6" w14:textId="77777777" w:rsidR="00F3589B" w:rsidRPr="004E378B" w:rsidRDefault="00F3589B" w:rsidP="00C91A04">
            <w:pPr>
              <w:pStyle w:val="NormalWeb"/>
              <w:numPr>
                <w:ilvl w:val="0"/>
                <w:numId w:val="12"/>
              </w:numPr>
              <w:shd w:val="clear" w:color="auto" w:fill="FFFFFF"/>
              <w:spacing w:before="0" w:beforeAutospacing="0" w:after="120" w:afterAutospacing="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Prandaj është e nevojshme që: (i) të sigurohet që analiza ekonomike të përmbushë standarde të caktuara minimale në fillim, (ii) të lehtësojë grumbullimin dhe shkëmbimin efikas të fakteve dhe </w:t>
            </w:r>
            <w:r>
              <w:rPr>
                <w:rFonts w:asciiTheme="minorHAnsi" w:hAnsiTheme="minorHAnsi" w:cstheme="minorHAnsi"/>
                <w:color w:val="090F1C"/>
                <w:sz w:val="22"/>
                <w:szCs w:val="22"/>
                <w:lang w:val="sq-AL"/>
              </w:rPr>
              <w:t>provave</w:t>
            </w:r>
            <w:r w:rsidRPr="004E378B">
              <w:rPr>
                <w:rFonts w:asciiTheme="minorHAnsi" w:hAnsiTheme="minorHAnsi" w:cstheme="minorHAnsi"/>
                <w:color w:val="090F1C"/>
                <w:sz w:val="22"/>
                <w:szCs w:val="22"/>
                <w:lang w:val="sq-AL"/>
              </w:rPr>
              <w:t xml:space="preserve">, në veçanti çdo të dhënë sasiore themelore, dhe (iii) përdorimin në një mënyrë efikase </w:t>
            </w:r>
            <w:r>
              <w:rPr>
                <w:rFonts w:asciiTheme="minorHAnsi" w:hAnsiTheme="minorHAnsi" w:cstheme="minorHAnsi"/>
                <w:color w:val="090F1C"/>
                <w:sz w:val="22"/>
                <w:szCs w:val="22"/>
                <w:lang w:val="sq-AL"/>
              </w:rPr>
              <w:t xml:space="preserve">të provave </w:t>
            </w:r>
            <w:r w:rsidRPr="004E378B">
              <w:rPr>
                <w:rFonts w:asciiTheme="minorHAnsi" w:hAnsiTheme="minorHAnsi" w:cstheme="minorHAnsi"/>
                <w:color w:val="090F1C"/>
                <w:sz w:val="22"/>
                <w:szCs w:val="22"/>
                <w:lang w:val="sq-AL"/>
              </w:rPr>
              <w:t xml:space="preserve">të besueshme dhe relevante të marra gjatë procedurës administrative, qoftë </w:t>
            </w:r>
            <w:r>
              <w:rPr>
                <w:rFonts w:asciiTheme="minorHAnsi" w:hAnsiTheme="minorHAnsi" w:cstheme="minorHAnsi"/>
                <w:color w:val="090F1C"/>
                <w:sz w:val="22"/>
                <w:szCs w:val="22"/>
                <w:lang w:val="sq-AL"/>
              </w:rPr>
              <w:t xml:space="preserve">ato </w:t>
            </w:r>
            <w:r w:rsidRPr="004E378B">
              <w:rPr>
                <w:rFonts w:asciiTheme="minorHAnsi" w:hAnsiTheme="minorHAnsi" w:cstheme="minorHAnsi"/>
                <w:color w:val="090F1C"/>
                <w:sz w:val="22"/>
                <w:szCs w:val="22"/>
                <w:lang w:val="sq-AL"/>
              </w:rPr>
              <w:t xml:space="preserve">sasiore apo cilësore. </w:t>
            </w:r>
          </w:p>
          <w:p w14:paraId="7732439B"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color w:val="090F1C"/>
                <w:sz w:val="22"/>
                <w:szCs w:val="22"/>
                <w:lang w:val="sq-AL"/>
              </w:rPr>
              <w:t xml:space="preserve">Për të përcaktuar </w:t>
            </w:r>
            <w:r>
              <w:rPr>
                <w:rFonts w:asciiTheme="minorHAnsi" w:hAnsiTheme="minorHAnsi" w:cstheme="minorHAnsi"/>
                <w:color w:val="090F1C"/>
                <w:sz w:val="22"/>
                <w:szCs w:val="22"/>
                <w:lang w:val="sq-AL"/>
              </w:rPr>
              <w:t>relevancën</w:t>
            </w:r>
            <w:r w:rsidRPr="004E378B">
              <w:rPr>
                <w:rFonts w:asciiTheme="minorHAnsi" w:hAnsiTheme="minorHAnsi" w:cstheme="minorHAnsi"/>
                <w:color w:val="090F1C"/>
                <w:sz w:val="22"/>
                <w:szCs w:val="22"/>
                <w:lang w:val="sq-AL"/>
              </w:rPr>
              <w:t xml:space="preserve"> dhe </w:t>
            </w:r>
            <w:r>
              <w:rPr>
                <w:rFonts w:asciiTheme="minorHAnsi" w:hAnsiTheme="minorHAnsi" w:cstheme="minorHAnsi"/>
                <w:color w:val="090F1C"/>
                <w:sz w:val="22"/>
                <w:szCs w:val="22"/>
                <w:lang w:val="sq-AL"/>
              </w:rPr>
              <w:t>domethënien</w:t>
            </w:r>
            <w:r w:rsidRPr="004E378B">
              <w:rPr>
                <w:rFonts w:asciiTheme="minorHAnsi" w:hAnsiTheme="minorHAnsi" w:cstheme="minorHAnsi"/>
                <w:color w:val="090F1C"/>
                <w:sz w:val="22"/>
                <w:szCs w:val="22"/>
                <w:lang w:val="sq-AL"/>
              </w:rPr>
              <w:t xml:space="preserve"> e një analize ekonomike për një rast të veçantë, është së pari e nevojshme të vlerësohet cilësia e saj e brendshme nga një perspektivë teknike, domethënë nëse është krijuar dhe paraqitur në standarde adekuate. Kjo përfshin, në veçanti, një vlerësim nëse hipoteza që do të testohet është formuluar pa paqartësi dhe lidhet qartë me faktet, nëse supozimet e modelit ekonomik janë në përputhje me tiparet institucionale dhe faktet e tjera relevante të industrisë, nëse modelet ekonomike janë të vendosura mirë në literaturën përkatëse, nëse metodat empirike dhe të dhënat janë të përshtatshme, nëse rezultatet janë </w:t>
            </w:r>
            <w:r>
              <w:rPr>
                <w:rFonts w:asciiTheme="minorHAnsi" w:hAnsiTheme="minorHAnsi" w:cstheme="minorHAnsi"/>
                <w:color w:val="090F1C"/>
                <w:sz w:val="22"/>
                <w:szCs w:val="22"/>
                <w:lang w:val="sq-AL"/>
              </w:rPr>
              <w:t xml:space="preserve">të qëndrueshme dhe të </w:t>
            </w:r>
            <w:r w:rsidRPr="004E378B">
              <w:rPr>
                <w:rFonts w:asciiTheme="minorHAnsi" w:hAnsiTheme="minorHAnsi" w:cstheme="minorHAnsi"/>
                <w:color w:val="090F1C"/>
                <w:sz w:val="22"/>
                <w:szCs w:val="22"/>
                <w:lang w:val="sq-AL"/>
              </w:rPr>
              <w:t>interpretuar si du</w:t>
            </w:r>
            <w:r>
              <w:rPr>
                <w:rFonts w:asciiTheme="minorHAnsi" w:hAnsiTheme="minorHAnsi" w:cstheme="minorHAnsi"/>
                <w:color w:val="090F1C"/>
                <w:sz w:val="22"/>
                <w:szCs w:val="22"/>
                <w:lang w:val="sq-AL"/>
              </w:rPr>
              <w:t xml:space="preserve">het </w:t>
            </w:r>
            <w:r w:rsidRPr="004E378B">
              <w:rPr>
                <w:rFonts w:asciiTheme="minorHAnsi" w:hAnsiTheme="minorHAnsi" w:cstheme="minorHAnsi"/>
                <w:color w:val="090F1C"/>
                <w:sz w:val="22"/>
                <w:szCs w:val="22"/>
                <w:lang w:val="sq-AL"/>
              </w:rPr>
              <w:t>dhe nëse kundër</w:t>
            </w:r>
            <w:r>
              <w:rPr>
                <w:rFonts w:asciiTheme="minorHAnsi" w:hAnsiTheme="minorHAnsi" w:cstheme="minorHAnsi"/>
                <w:color w:val="090F1C"/>
                <w:sz w:val="22"/>
                <w:szCs w:val="22"/>
                <w:lang w:val="sq-AL"/>
              </w:rPr>
              <w:t>-</w:t>
            </w:r>
            <w:r w:rsidRPr="004E378B">
              <w:rPr>
                <w:rFonts w:asciiTheme="minorHAnsi" w:hAnsiTheme="minorHAnsi" w:cstheme="minorHAnsi"/>
                <w:color w:val="090F1C"/>
                <w:sz w:val="22"/>
                <w:szCs w:val="22"/>
                <w:lang w:val="sq-AL"/>
              </w:rPr>
              <w:t>argumentet janë marrë parasysh në mënyrë</w:t>
            </w:r>
            <w:r>
              <w:rPr>
                <w:rFonts w:asciiTheme="minorHAnsi" w:hAnsiTheme="minorHAnsi" w:cstheme="minorHAnsi"/>
                <w:color w:val="090F1C"/>
                <w:sz w:val="22"/>
                <w:szCs w:val="22"/>
                <w:lang w:val="sq-AL"/>
              </w:rPr>
              <w:t>n e duhur/</w:t>
            </w:r>
          </w:p>
        </w:tc>
      </w:tr>
      <w:tr w:rsidR="00F3589B" w:rsidRPr="00F10E8C" w14:paraId="10040537" w14:textId="77777777" w:rsidTr="00C91A04">
        <w:trPr>
          <w:jc w:val="center"/>
        </w:trPr>
        <w:tc>
          <w:tcPr>
            <w:tcW w:w="2629" w:type="dxa"/>
            <w:shd w:val="clear" w:color="auto" w:fill="F7FAD2"/>
          </w:tcPr>
          <w:p w14:paraId="043B1E24"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lastRenderedPageBreak/>
              <w:t>Analiza e Tregut</w:t>
            </w:r>
          </w:p>
        </w:tc>
        <w:tc>
          <w:tcPr>
            <w:tcW w:w="6299" w:type="dxa"/>
          </w:tcPr>
          <w:p w14:paraId="6AFFF6F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Pika fillestare për analizën e tregut është pozicioni i palëve në tregjet e prekura. Faktorët e mëposhtëm janë më të rëndësishmit për të përcaktuar nëse një marrëveshje sjell një kufizim të dukshëm të konkurrencës:</w:t>
            </w:r>
          </w:p>
          <w:p w14:paraId="78B30C51" w14:textId="77777777" w:rsidR="00F3589B" w:rsidRPr="004E378B" w:rsidRDefault="00F3589B" w:rsidP="00C91A04">
            <w:pPr>
              <w:pStyle w:val="ListParagraph"/>
              <w:numPr>
                <w:ilvl w:val="0"/>
                <w:numId w:val="15"/>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pozita</w:t>
            </w:r>
            <w:r w:rsidRPr="004E378B">
              <w:rPr>
                <w:rFonts w:asciiTheme="minorHAnsi" w:hAnsiTheme="minorHAnsi" w:cstheme="minorHAnsi"/>
                <w:sz w:val="22"/>
                <w:szCs w:val="22"/>
                <w:lang w:val="sq-AL"/>
              </w:rPr>
              <w:t xml:space="preserve"> e furnizuesit në treg,</w:t>
            </w:r>
          </w:p>
          <w:p w14:paraId="07EC797D" w14:textId="77777777" w:rsidR="00F3589B" w:rsidRPr="004E378B" w:rsidRDefault="00F3589B" w:rsidP="00C91A04">
            <w:pPr>
              <w:pStyle w:val="ListParagraph"/>
              <w:numPr>
                <w:ilvl w:val="0"/>
                <w:numId w:val="15"/>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pozi</w:t>
            </w:r>
            <w:r>
              <w:rPr>
                <w:rFonts w:asciiTheme="minorHAnsi" w:hAnsiTheme="minorHAnsi" w:cstheme="minorHAnsi"/>
                <w:sz w:val="22"/>
                <w:szCs w:val="22"/>
                <w:lang w:val="sq-AL"/>
              </w:rPr>
              <w:t xml:space="preserve">ta e </w:t>
            </w:r>
            <w:r w:rsidRPr="004E378B">
              <w:rPr>
                <w:rFonts w:asciiTheme="minorHAnsi" w:hAnsiTheme="minorHAnsi" w:cstheme="minorHAnsi"/>
                <w:sz w:val="22"/>
                <w:szCs w:val="22"/>
                <w:lang w:val="sq-AL"/>
              </w:rPr>
              <w:t>konkurrentëve në treg,</w:t>
            </w:r>
          </w:p>
          <w:p w14:paraId="15FD5FD8" w14:textId="77777777" w:rsidR="00F3589B" w:rsidRPr="004E378B" w:rsidRDefault="00F3589B" w:rsidP="00C91A04">
            <w:pPr>
              <w:pStyle w:val="ListParagraph"/>
              <w:numPr>
                <w:ilvl w:val="0"/>
                <w:numId w:val="15"/>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penges</w:t>
            </w:r>
            <w:r w:rsidRPr="004E378B">
              <w:rPr>
                <w:rFonts w:asciiTheme="minorHAnsi" w:hAnsiTheme="minorHAnsi" w:cstheme="minorHAnsi"/>
                <w:sz w:val="22"/>
                <w:szCs w:val="22"/>
                <w:lang w:val="sq-AL"/>
              </w:rPr>
              <w:t xml:space="preserve">at </w:t>
            </w:r>
            <w:r>
              <w:rPr>
                <w:rFonts w:asciiTheme="minorHAnsi" w:hAnsiTheme="minorHAnsi" w:cstheme="minorHAnsi"/>
                <w:sz w:val="22"/>
                <w:szCs w:val="22"/>
                <w:lang w:val="sq-AL"/>
              </w:rPr>
              <w:t>në hyrje</w:t>
            </w:r>
            <w:r w:rsidRPr="004E378B">
              <w:rPr>
                <w:rFonts w:asciiTheme="minorHAnsi" w:hAnsiTheme="minorHAnsi" w:cstheme="minorHAnsi"/>
                <w:sz w:val="22"/>
                <w:szCs w:val="22"/>
                <w:lang w:val="sq-AL"/>
              </w:rPr>
              <w:t>,</w:t>
            </w:r>
          </w:p>
          <w:p w14:paraId="3452941F" w14:textId="77777777" w:rsidR="00F3589B" w:rsidRPr="004E378B" w:rsidRDefault="00F3589B" w:rsidP="00C91A04">
            <w:pPr>
              <w:pStyle w:val="ListParagraph"/>
              <w:numPr>
                <w:ilvl w:val="0"/>
                <w:numId w:val="15"/>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p</w:t>
            </w:r>
            <w:r w:rsidRPr="004E378B">
              <w:rPr>
                <w:rFonts w:asciiTheme="minorHAnsi" w:hAnsiTheme="minorHAnsi" w:cstheme="minorHAnsi"/>
                <w:sz w:val="22"/>
                <w:szCs w:val="22"/>
                <w:lang w:val="sq-AL"/>
              </w:rPr>
              <w:t>jekuria e tregut,</w:t>
            </w:r>
          </w:p>
          <w:p w14:paraId="5F093B02" w14:textId="77777777" w:rsidR="00F3589B" w:rsidRPr="004E378B" w:rsidRDefault="00F3589B" w:rsidP="00C91A04">
            <w:pPr>
              <w:pStyle w:val="ListParagraph"/>
              <w:numPr>
                <w:ilvl w:val="0"/>
                <w:numId w:val="15"/>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n</w:t>
            </w:r>
            <w:r w:rsidRPr="004E378B">
              <w:rPr>
                <w:rFonts w:asciiTheme="minorHAnsi" w:hAnsiTheme="minorHAnsi" w:cstheme="minorHAnsi"/>
                <w:sz w:val="22"/>
                <w:szCs w:val="22"/>
                <w:lang w:val="sq-AL"/>
              </w:rPr>
              <w:t>iveli i tregtisë,</w:t>
            </w:r>
          </w:p>
          <w:p w14:paraId="00299C17" w14:textId="77777777" w:rsidR="00F3589B" w:rsidRPr="004E378B" w:rsidRDefault="00F3589B" w:rsidP="00C91A04">
            <w:pPr>
              <w:pStyle w:val="ListParagraph"/>
              <w:numPr>
                <w:ilvl w:val="0"/>
                <w:numId w:val="15"/>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n</w:t>
            </w:r>
            <w:r w:rsidRPr="004E378B">
              <w:rPr>
                <w:rFonts w:asciiTheme="minorHAnsi" w:hAnsiTheme="minorHAnsi" w:cstheme="minorHAnsi"/>
                <w:sz w:val="22"/>
                <w:szCs w:val="22"/>
                <w:lang w:val="sq-AL"/>
              </w:rPr>
              <w:t>atyra e produktit.</w:t>
            </w:r>
          </w:p>
          <w:p w14:paraId="5755C218" w14:textId="77777777" w:rsidR="00F3589B" w:rsidRPr="004E378B" w:rsidRDefault="00F3589B" w:rsidP="00C91A04">
            <w:pPr>
              <w:spacing w:after="120"/>
              <w:ind w:left="0" w:firstLine="0"/>
              <w:jc w:val="both"/>
              <w:rPr>
                <w:rFonts w:asciiTheme="minorHAnsi" w:hAnsiTheme="minorHAnsi" w:cstheme="minorHAnsi"/>
                <w:color w:val="090F1C"/>
                <w:sz w:val="22"/>
                <w:szCs w:val="22"/>
                <w:lang w:val="sq-AL"/>
              </w:rPr>
            </w:pPr>
            <w:r w:rsidRPr="004E378B">
              <w:rPr>
                <w:rFonts w:asciiTheme="minorHAnsi" w:hAnsiTheme="minorHAnsi" w:cstheme="minorHAnsi"/>
                <w:sz w:val="22"/>
                <w:szCs w:val="22"/>
                <w:lang w:val="sq-AL"/>
              </w:rPr>
              <w:t>Rëndësia e faktorëve individualë mund të ndryshojë nga rasti në rast dhe varet nga të gjithë faktorët e tjerë.</w:t>
            </w:r>
          </w:p>
        </w:tc>
      </w:tr>
      <w:tr w:rsidR="00F3589B" w:rsidRPr="00F10E8C" w14:paraId="2EF67C75" w14:textId="77777777" w:rsidTr="00C91A04">
        <w:trPr>
          <w:jc w:val="center"/>
        </w:trPr>
        <w:tc>
          <w:tcPr>
            <w:tcW w:w="2629" w:type="dxa"/>
            <w:shd w:val="clear" w:color="auto" w:fill="F7FAD2"/>
          </w:tcPr>
          <w:p w14:paraId="0548BF77"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A03D7">
              <w:rPr>
                <w:rFonts w:asciiTheme="minorHAnsi" w:hAnsiTheme="minorHAnsi" w:cstheme="minorHAnsi"/>
                <w:b/>
                <w:bCs/>
                <w:color w:val="002060"/>
                <w:lang w:val="sq-AL"/>
              </w:rPr>
              <w:t>Autonomia procedurale</w:t>
            </w:r>
          </w:p>
        </w:tc>
        <w:tc>
          <w:tcPr>
            <w:tcW w:w="6299" w:type="dxa"/>
          </w:tcPr>
          <w:p w14:paraId="52E5D959" w14:textId="77777777" w:rsidR="00F3589B" w:rsidRPr="004A03D7" w:rsidRDefault="00F3589B" w:rsidP="00C91A04">
            <w:pPr>
              <w:spacing w:before="0" w:after="120"/>
              <w:ind w:left="0" w:firstLine="0"/>
              <w:jc w:val="both"/>
              <w:rPr>
                <w:rFonts w:asciiTheme="minorHAnsi" w:hAnsiTheme="minorHAnsi" w:cstheme="minorHAnsi"/>
                <w:sz w:val="22"/>
                <w:szCs w:val="22"/>
                <w:lang w:val="sq-AL"/>
              </w:rPr>
            </w:pPr>
            <w:r w:rsidRPr="004A03D7">
              <w:rPr>
                <w:rFonts w:asciiTheme="minorHAnsi" w:hAnsiTheme="minorHAnsi" w:cstheme="minorHAnsi"/>
                <w:sz w:val="22"/>
                <w:szCs w:val="22"/>
                <w:lang w:val="sq-AL"/>
              </w:rPr>
              <w:t xml:space="preserve">Parimi i autonomisë procedurale kombëtare u prezantua nga Gjykata Evropiane e Drejtësisë në rastin </w:t>
            </w:r>
            <w:r w:rsidRPr="004A03D7">
              <w:rPr>
                <w:rFonts w:asciiTheme="minorHAnsi" w:hAnsiTheme="minorHAnsi" w:cstheme="minorHAnsi"/>
                <w:i/>
                <w:sz w:val="22"/>
                <w:szCs w:val="22"/>
                <w:lang w:val="sq-AL"/>
              </w:rPr>
              <w:t>Rewe</w:t>
            </w:r>
            <w:r w:rsidRPr="004A03D7">
              <w:rPr>
                <w:rFonts w:asciiTheme="minorHAnsi" w:hAnsiTheme="minorHAnsi" w:cstheme="minorHAnsi"/>
                <w:sz w:val="22"/>
                <w:szCs w:val="22"/>
                <w:lang w:val="sq-AL"/>
              </w:rPr>
              <w:t xml:space="preserve"> në 1976, në të cilën Gjykata vendosi që: </w:t>
            </w:r>
          </w:p>
          <w:p w14:paraId="56D0101C" w14:textId="77777777" w:rsidR="00F3589B" w:rsidRPr="004A03D7" w:rsidRDefault="00F3589B" w:rsidP="00C91A04">
            <w:pPr>
              <w:spacing w:before="0" w:after="120"/>
              <w:ind w:left="0" w:firstLine="0"/>
              <w:jc w:val="both"/>
              <w:rPr>
                <w:rFonts w:asciiTheme="minorHAnsi" w:hAnsiTheme="minorHAnsi" w:cstheme="minorHAnsi"/>
                <w:sz w:val="22"/>
                <w:szCs w:val="22"/>
                <w:lang w:val="sq-AL"/>
              </w:rPr>
            </w:pPr>
            <w:r w:rsidRPr="004A03D7">
              <w:rPr>
                <w:rFonts w:asciiTheme="minorHAnsi" w:hAnsiTheme="minorHAnsi" w:cstheme="minorHAnsi"/>
                <w:sz w:val="22"/>
                <w:szCs w:val="22"/>
                <w:lang w:val="sq-AL"/>
              </w:rPr>
              <w:t>“</w:t>
            </w:r>
            <w:r w:rsidRPr="004A03D7">
              <w:rPr>
                <w:rFonts w:asciiTheme="minorHAnsi" w:hAnsiTheme="minorHAnsi" w:cstheme="minorHAnsi"/>
                <w:i/>
                <w:iCs/>
                <w:sz w:val="22"/>
                <w:szCs w:val="22"/>
                <w:lang w:val="sq-AL"/>
              </w:rPr>
              <w:t>Në mungesë të rregullave të Komunitetit mbi këtë temë, i takon sistemit juridik të brendshëm të secilit shtet anëtar të caktojë gjykatat që kanë juridiksion dhe të përcaktojnë kushtet procedurale që rregullojnë veprimet me ligj që synojnë të sigurojnë mbrojtjen e të drejtës që kanë qytetarët nga efekti i drejtpërdrejtë i ligjit të Komunitetit, duke u kuptuar se kushte të tilla nuk mund të jenë më pak të favorshme se ato që lidhen me veprime të ngjashme të një natyr</w:t>
            </w:r>
            <w:r>
              <w:rPr>
                <w:rFonts w:asciiTheme="minorHAnsi" w:hAnsiTheme="minorHAnsi" w:cstheme="minorHAnsi"/>
                <w:i/>
                <w:iCs/>
                <w:sz w:val="22"/>
                <w:szCs w:val="22"/>
                <w:lang w:val="sq-AL"/>
              </w:rPr>
              <w:t>ë</w:t>
            </w:r>
            <w:r w:rsidRPr="004A03D7">
              <w:rPr>
                <w:rFonts w:asciiTheme="minorHAnsi" w:hAnsiTheme="minorHAnsi" w:cstheme="minorHAnsi"/>
                <w:i/>
                <w:iCs/>
                <w:sz w:val="22"/>
                <w:szCs w:val="22"/>
                <w:lang w:val="sq-AL"/>
              </w:rPr>
              <w:t xml:space="preserve"> të brendshme.</w:t>
            </w:r>
            <w:r w:rsidRPr="004A03D7">
              <w:rPr>
                <w:rFonts w:asciiTheme="minorHAnsi" w:hAnsiTheme="minorHAnsi" w:cstheme="minorHAnsi"/>
                <w:sz w:val="22"/>
                <w:szCs w:val="22"/>
                <w:lang w:val="sq-AL"/>
              </w:rPr>
              <w:t>”   </w:t>
            </w:r>
          </w:p>
          <w:p w14:paraId="0706E7C7"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A03D7">
              <w:rPr>
                <w:rFonts w:asciiTheme="minorHAnsi" w:hAnsiTheme="minorHAnsi" w:cstheme="minorHAnsi"/>
                <w:i/>
                <w:sz w:val="22"/>
                <w:szCs w:val="22"/>
                <w:u w:val="single"/>
                <w:lang w:val="sq-AL"/>
              </w:rPr>
              <w:t>Shih</w:t>
            </w:r>
            <w:r w:rsidRPr="004A03D7">
              <w:rPr>
                <w:rFonts w:asciiTheme="minorHAnsi" w:hAnsiTheme="minorHAnsi" w:cstheme="minorHAnsi"/>
                <w:sz w:val="22"/>
                <w:szCs w:val="22"/>
                <w:lang w:val="sq-AL"/>
              </w:rPr>
              <w:t xml:space="preserve">: </w:t>
            </w:r>
            <w:r w:rsidRPr="004A03D7">
              <w:rPr>
                <w:rFonts w:asciiTheme="minorHAnsi" w:hAnsiTheme="minorHAnsi" w:cstheme="minorHAnsi"/>
                <w:i/>
                <w:sz w:val="22"/>
                <w:szCs w:val="22"/>
                <w:lang w:val="sq-AL"/>
              </w:rPr>
              <w:t>Rasti 33/76: Rewe-Zentralfinanze AG dhe Rewe-Zentral AG kundër Landwirtschaftskammer für das Saarland</w:t>
            </w:r>
            <w:r w:rsidRPr="004A03D7">
              <w:rPr>
                <w:rFonts w:asciiTheme="minorHAnsi" w:hAnsiTheme="minorHAnsi" w:cstheme="minorHAnsi"/>
                <w:sz w:val="22"/>
                <w:szCs w:val="22"/>
                <w:lang w:val="sq-AL"/>
              </w:rPr>
              <w:t xml:space="preserve"> (vendimi paraprak i kërkuar nga Bundesverwaltungsgericht), Aktgjykimi i Gjykatës Evropiane të Drejtësisë të 16 dhjetorit 1976) </w:t>
            </w:r>
          </w:p>
        </w:tc>
      </w:tr>
      <w:tr w:rsidR="00F3589B" w:rsidRPr="004E378B" w14:paraId="79F73713" w14:textId="77777777" w:rsidTr="00C91A04">
        <w:trPr>
          <w:jc w:val="center"/>
        </w:trPr>
        <w:tc>
          <w:tcPr>
            <w:tcW w:w="2629" w:type="dxa"/>
            <w:shd w:val="clear" w:color="auto" w:fill="F7FAD2"/>
          </w:tcPr>
          <w:p w14:paraId="41117310" w14:textId="77777777" w:rsidR="00F3589B" w:rsidRPr="004A03D7" w:rsidRDefault="00F3589B" w:rsidP="00C91A04">
            <w:pPr>
              <w:spacing w:before="0"/>
              <w:ind w:left="0" w:firstLine="0"/>
              <w:jc w:val="both"/>
              <w:rPr>
                <w:rFonts w:asciiTheme="minorHAnsi" w:hAnsiTheme="minorHAnsi" w:cstheme="minorHAnsi"/>
                <w:b/>
                <w:bCs/>
                <w:color w:val="002060"/>
                <w:lang w:val="sq-AL"/>
              </w:rPr>
            </w:pPr>
            <w:r w:rsidRPr="00070897">
              <w:rPr>
                <w:rFonts w:asciiTheme="minorHAnsi" w:hAnsiTheme="minorHAnsi" w:cstheme="minorHAnsi"/>
                <w:b/>
                <w:bCs/>
                <w:color w:val="002060"/>
                <w:lang w:val="sq-AL"/>
              </w:rPr>
              <w:t>Avokimi</w:t>
            </w:r>
            <w:r w:rsidRPr="004E378B">
              <w:rPr>
                <w:rFonts w:asciiTheme="minorHAnsi" w:hAnsiTheme="minorHAnsi" w:cstheme="minorHAnsi"/>
                <w:b/>
                <w:color w:val="002060"/>
                <w:spacing w:val="6"/>
                <w:lang w:val="sq-AL"/>
              </w:rPr>
              <w:t xml:space="preserve"> </w:t>
            </w:r>
          </w:p>
        </w:tc>
        <w:tc>
          <w:tcPr>
            <w:tcW w:w="6299" w:type="dxa"/>
          </w:tcPr>
          <w:p w14:paraId="55780F7E" w14:textId="77777777" w:rsidR="00F3589B" w:rsidRPr="004A03D7" w:rsidRDefault="00F3589B" w:rsidP="00C91A04">
            <w:pPr>
              <w:spacing w:before="0" w:after="120"/>
              <w:ind w:left="0" w:firstLine="0"/>
              <w:jc w:val="both"/>
              <w:rPr>
                <w:rFonts w:asciiTheme="minorHAnsi" w:hAnsiTheme="minorHAnsi" w:cstheme="minorHAnsi"/>
                <w:sz w:val="22"/>
                <w:szCs w:val="22"/>
                <w:lang w:val="sq-AL"/>
              </w:rPr>
            </w:pPr>
            <w:r w:rsidRPr="00070897">
              <w:rPr>
                <w:rFonts w:asciiTheme="minorHAnsi" w:hAnsiTheme="minorHAnsi" w:cstheme="minorHAnsi"/>
                <w:sz w:val="22"/>
                <w:szCs w:val="22"/>
                <w:lang w:val="sq-AL"/>
              </w:rPr>
              <w:t>Shiko</w:t>
            </w:r>
            <w:r w:rsidRPr="004E378B">
              <w:rPr>
                <w:rFonts w:asciiTheme="minorHAnsi" w:hAnsiTheme="minorHAnsi" w:cstheme="minorHAnsi"/>
                <w:i/>
                <w:sz w:val="22"/>
                <w:szCs w:val="22"/>
                <w:u w:val="single"/>
                <w:lang w:val="sq-AL"/>
              </w:rPr>
              <w:t>:</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Avokimi i Konkurrencës '</w:t>
            </w:r>
            <w:r w:rsidRPr="004E378B">
              <w:rPr>
                <w:rFonts w:asciiTheme="minorHAnsi" w:hAnsiTheme="minorHAnsi" w:cstheme="minorHAnsi"/>
                <w:sz w:val="22"/>
                <w:szCs w:val="22"/>
                <w:lang w:val="sq-AL"/>
              </w:rPr>
              <w:t>.</w:t>
            </w:r>
          </w:p>
        </w:tc>
      </w:tr>
      <w:tr w:rsidR="00F3589B" w:rsidRPr="00F10E8C" w14:paraId="257EBC79" w14:textId="77777777" w:rsidTr="00C91A04">
        <w:trPr>
          <w:jc w:val="center"/>
        </w:trPr>
        <w:tc>
          <w:tcPr>
            <w:tcW w:w="2629" w:type="dxa"/>
            <w:shd w:val="clear" w:color="auto" w:fill="F7FAD2"/>
          </w:tcPr>
          <w:p w14:paraId="1C08E018" w14:textId="77777777" w:rsidR="00F3589B" w:rsidRPr="004E378B" w:rsidRDefault="00F3589B" w:rsidP="00C91A04">
            <w:pPr>
              <w:spacing w:before="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Avokimi i Konkurrencës</w:t>
            </w:r>
          </w:p>
        </w:tc>
        <w:tc>
          <w:tcPr>
            <w:tcW w:w="6299" w:type="dxa"/>
          </w:tcPr>
          <w:p w14:paraId="1B89CCD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Mbrojtja e konkurrencës i referohet aktiviteteve të kryera nga një autoritet konkurrues që lidhen me promovimin e një mjedisi konkurrues për </w:t>
            </w:r>
            <w:r>
              <w:rPr>
                <w:rFonts w:asciiTheme="minorHAnsi" w:hAnsiTheme="minorHAnsi" w:cstheme="minorHAnsi"/>
                <w:sz w:val="22"/>
                <w:szCs w:val="22"/>
                <w:lang w:val="sq-AL"/>
              </w:rPr>
              <w:t>veprimtaritë</w:t>
            </w:r>
            <w:r w:rsidRPr="004E378B">
              <w:rPr>
                <w:rFonts w:asciiTheme="minorHAnsi" w:hAnsiTheme="minorHAnsi" w:cstheme="minorHAnsi"/>
                <w:sz w:val="22"/>
                <w:szCs w:val="22"/>
                <w:lang w:val="sq-AL"/>
              </w:rPr>
              <w:t xml:space="preserve"> ekonomike me anë të </w:t>
            </w:r>
            <w:r w:rsidRPr="00635E87">
              <w:rPr>
                <w:rFonts w:asciiTheme="minorHAnsi" w:hAnsiTheme="minorHAnsi" w:cstheme="minorHAnsi"/>
                <w:sz w:val="22"/>
                <w:szCs w:val="22"/>
                <w:lang w:val="sq-AL"/>
              </w:rPr>
              <w:t>mekanizmave jo-ekzekutues,</w:t>
            </w:r>
            <w:r w:rsidRPr="004E378B">
              <w:rPr>
                <w:rFonts w:asciiTheme="minorHAnsi" w:hAnsiTheme="minorHAnsi" w:cstheme="minorHAnsi"/>
                <w:sz w:val="22"/>
                <w:szCs w:val="22"/>
                <w:lang w:val="sq-AL"/>
              </w:rPr>
              <w:t xml:space="preserve"> kryesisht përmes marrëdhënieve të tij me njësitë e tjera qeveritare dhe duke rritur ndërgjegjësimin publik për përfitimet e konkurrencës. </w:t>
            </w:r>
          </w:p>
          <w:p w14:paraId="1085137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Pjesa e parë e këtij përkufizimi i referohet praktikisht të gjitha aktiviteteve të </w:t>
            </w:r>
            <w:r>
              <w:rPr>
                <w:rFonts w:asciiTheme="minorHAnsi" w:hAnsiTheme="minorHAnsi" w:cstheme="minorHAnsi"/>
                <w:sz w:val="22"/>
                <w:szCs w:val="22"/>
                <w:lang w:val="sq-AL"/>
              </w:rPr>
              <w:t>A</w:t>
            </w:r>
            <w:r w:rsidRPr="004E378B">
              <w:rPr>
                <w:rFonts w:asciiTheme="minorHAnsi" w:hAnsiTheme="minorHAnsi" w:cstheme="minorHAnsi"/>
                <w:sz w:val="22"/>
                <w:szCs w:val="22"/>
                <w:lang w:val="sq-AL"/>
              </w:rPr>
              <w:t xml:space="preserve">utoritetit të </w:t>
            </w:r>
            <w:r>
              <w:rPr>
                <w:rFonts w:asciiTheme="minorHAnsi" w:hAnsiTheme="minorHAnsi" w:cstheme="minorHAnsi"/>
                <w:sz w:val="22"/>
                <w:szCs w:val="22"/>
                <w:lang w:val="sq-AL"/>
              </w:rPr>
              <w:t>K</w:t>
            </w:r>
            <w:r w:rsidRPr="004E378B">
              <w:rPr>
                <w:rFonts w:asciiTheme="minorHAnsi" w:hAnsiTheme="minorHAnsi" w:cstheme="minorHAnsi"/>
                <w:sz w:val="22"/>
                <w:szCs w:val="22"/>
                <w:lang w:val="sq-AL"/>
              </w:rPr>
              <w:t xml:space="preserve">onkurrencës që nuk i përkasin kategorisë së zbatimit. </w:t>
            </w:r>
          </w:p>
          <w:p w14:paraId="5C48027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Pjesa e dytë përcakton dy degët kryesore të avokimit: </w:t>
            </w:r>
          </w:p>
          <w:p w14:paraId="519340FB" w14:textId="77777777" w:rsidR="00F3589B" w:rsidRPr="004E378B" w:rsidRDefault="00F3589B" w:rsidP="00C91A04">
            <w:pPr>
              <w:pStyle w:val="ListParagraph"/>
              <w:numPr>
                <w:ilvl w:val="0"/>
                <w:numId w:val="9"/>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aktivitetet drejtuar autoriteteve të tjera publike përgjegjëse për rregullimin ose hartimin e rregullave, dhe</w:t>
            </w:r>
          </w:p>
          <w:p w14:paraId="1930CE67" w14:textId="77777777" w:rsidR="00F3589B" w:rsidRPr="004E378B" w:rsidRDefault="00F3589B" w:rsidP="00C91A04">
            <w:pPr>
              <w:pStyle w:val="ListParagraph"/>
              <w:numPr>
                <w:ilvl w:val="0"/>
                <w:numId w:val="9"/>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aktivitetet e drejtuara në të gjitha pjesët e shoqërisë me qëllim të ndërgjegjësimit të njerëzve për përfitimet e konkurrencës dhe rolin që politika e konkurrencës mund të luajë në promovimin dhe mbrojtjen e konkurrencës. </w:t>
            </w:r>
          </w:p>
          <w:p w14:paraId="006B0A8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Aktivite</w:t>
            </w:r>
            <w:r>
              <w:rPr>
                <w:rFonts w:asciiTheme="minorHAnsi" w:hAnsiTheme="minorHAnsi" w:cstheme="minorHAnsi"/>
                <w:sz w:val="22"/>
                <w:szCs w:val="22"/>
                <w:lang w:val="sq-AL"/>
              </w:rPr>
              <w:t>ti(et</w:t>
            </w:r>
            <w:r w:rsidRPr="004E378B">
              <w:rPr>
                <w:rFonts w:asciiTheme="minorHAnsi" w:hAnsiTheme="minorHAnsi" w:cstheme="minorHAnsi"/>
                <w:sz w:val="22"/>
                <w:szCs w:val="22"/>
                <w:lang w:val="sq-AL"/>
              </w:rPr>
              <w:t>) shpesh përfshin propozime për</w:t>
            </w:r>
            <w:r>
              <w:rPr>
                <w:rFonts w:asciiTheme="minorHAnsi" w:hAnsiTheme="minorHAnsi" w:cstheme="minorHAnsi"/>
                <w:sz w:val="22"/>
                <w:szCs w:val="22"/>
                <w:lang w:val="sq-AL"/>
              </w:rPr>
              <w:t xml:space="preserve"> të reformuar ose hequr akte ose kufizime</w:t>
            </w:r>
            <w:r w:rsidRPr="004E378B">
              <w:rPr>
                <w:rFonts w:asciiTheme="minorHAnsi" w:hAnsiTheme="minorHAnsi" w:cstheme="minorHAnsi"/>
                <w:sz w:val="22"/>
                <w:szCs w:val="22"/>
                <w:lang w:val="sq-AL"/>
              </w:rPr>
              <w:t xml:space="preserve"> tjera publike mbi konkurrencën.</w:t>
            </w:r>
          </w:p>
        </w:tc>
      </w:tr>
    </w:tbl>
    <w:p w14:paraId="0A113DFC" w14:textId="77777777" w:rsidR="00F3589B" w:rsidRPr="004E378B" w:rsidRDefault="00F3589B" w:rsidP="00F3589B">
      <w:pPr>
        <w:spacing w:after="120"/>
        <w:jc w:val="both"/>
        <w:rPr>
          <w:rFonts w:asciiTheme="minorHAnsi" w:hAnsiTheme="minorHAnsi" w:cstheme="minorHAnsi"/>
          <w:lang w:val="sq-AL"/>
        </w:rPr>
      </w:pPr>
    </w:p>
    <w:p w14:paraId="5283AB39"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204C9485"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B</w:t>
      </w:r>
    </w:p>
    <w:tbl>
      <w:tblPr>
        <w:tblStyle w:val="TableGrid"/>
        <w:tblW w:w="8928" w:type="dxa"/>
        <w:jc w:val="center"/>
        <w:tblLook w:val="04A0" w:firstRow="1" w:lastRow="0" w:firstColumn="1" w:lastColumn="0" w:noHBand="0" w:noVBand="1"/>
      </w:tblPr>
      <w:tblGrid>
        <w:gridCol w:w="2887"/>
        <w:gridCol w:w="6041"/>
      </w:tblGrid>
      <w:tr w:rsidR="00F3589B" w:rsidRPr="00F10E8C" w14:paraId="2EB6EE51" w14:textId="77777777" w:rsidTr="00C91A04">
        <w:trPr>
          <w:jc w:val="center"/>
        </w:trPr>
        <w:tc>
          <w:tcPr>
            <w:tcW w:w="2406" w:type="dxa"/>
            <w:shd w:val="clear" w:color="auto" w:fill="F7FAD2"/>
          </w:tcPr>
          <w:p w14:paraId="34EA7634"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color w:val="002060"/>
                <w:spacing w:val="6"/>
                <w:lang w:val="sq-AL"/>
              </w:rPr>
              <w:t>Barra e provës</w:t>
            </w:r>
          </w:p>
        </w:tc>
        <w:tc>
          <w:tcPr>
            <w:tcW w:w="6522" w:type="dxa"/>
          </w:tcPr>
          <w:p w14:paraId="21C57219" w14:textId="77777777" w:rsidR="00F3589B" w:rsidRPr="00E975E8"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çdo procedurë juridike kombëtare ose të BE -së për zbatim</w:t>
            </w:r>
            <w:r>
              <w:rPr>
                <w:rFonts w:asciiTheme="minorHAnsi" w:hAnsiTheme="minorHAnsi" w:cstheme="minorHAnsi"/>
                <w:sz w:val="22"/>
                <w:szCs w:val="22"/>
                <w:lang w:val="sq-AL"/>
              </w:rPr>
              <w:t>in e neneve 101 dhe 102 të TFBE</w:t>
            </w:r>
            <w:r w:rsidRPr="004E378B">
              <w:rPr>
                <w:rFonts w:asciiTheme="minorHAnsi" w:hAnsiTheme="minorHAnsi" w:cstheme="minorHAnsi"/>
                <w:sz w:val="22"/>
                <w:szCs w:val="22"/>
                <w:lang w:val="sq-AL"/>
              </w:rPr>
              <w:t>-së, barra e provës së shkeljes së nenit 101 (1) ose të nenit 102 të Traktatit bie mbi personin ose Autoritetin që pretendon shkeljen. Nga ana tjetër, ndërmarrja ose shoqata e ndërmarrjeve që pretendojnë përfitimin e Nenit 101 (3) të Tr</w:t>
            </w:r>
            <w:r>
              <w:rPr>
                <w:rFonts w:asciiTheme="minorHAnsi" w:hAnsiTheme="minorHAnsi" w:cstheme="minorHAnsi"/>
                <w:sz w:val="22"/>
                <w:szCs w:val="22"/>
                <w:lang w:val="sq-AL"/>
              </w:rPr>
              <w:t xml:space="preserve">aktatit mbart barrën e të provuarit </w:t>
            </w:r>
            <w:r w:rsidRPr="004E378B">
              <w:rPr>
                <w:rFonts w:asciiTheme="minorHAnsi" w:hAnsiTheme="minorHAnsi" w:cstheme="minorHAnsi"/>
                <w:sz w:val="22"/>
                <w:szCs w:val="22"/>
                <w:lang w:val="sq-AL"/>
              </w:rPr>
              <w:t xml:space="preserve">se kushtet e atij paragrafi janë përmbushur. </w:t>
            </w:r>
          </w:p>
        </w:tc>
      </w:tr>
      <w:tr w:rsidR="00F3589B" w:rsidRPr="00F10E8C" w14:paraId="3AA34AF9" w14:textId="77777777" w:rsidTr="00C91A04">
        <w:trPr>
          <w:jc w:val="center"/>
        </w:trPr>
        <w:tc>
          <w:tcPr>
            <w:tcW w:w="2406" w:type="dxa"/>
            <w:shd w:val="clear" w:color="auto" w:fill="F7FAD2"/>
          </w:tcPr>
          <w:p w14:paraId="3AE16CF9"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C963FB">
              <w:rPr>
                <w:rFonts w:asciiTheme="minorHAnsi" w:hAnsiTheme="minorHAnsi" w:cstheme="minorHAnsi"/>
                <w:b/>
                <w:color w:val="002060"/>
                <w:spacing w:val="6"/>
                <w:lang w:val="sq-AL"/>
              </w:rPr>
              <w:t>Bashkëpunimi</w:t>
            </w:r>
            <w:r w:rsidRPr="004E378B">
              <w:rPr>
                <w:rFonts w:asciiTheme="minorHAnsi" w:hAnsiTheme="minorHAnsi" w:cstheme="minorHAnsi"/>
                <w:b/>
                <w:bCs/>
                <w:color w:val="002060"/>
                <w:lang w:val="sq-AL"/>
              </w:rPr>
              <w:t xml:space="preserve"> midis Autoriteteve të Konkurrencës</w:t>
            </w:r>
          </w:p>
        </w:tc>
        <w:tc>
          <w:tcPr>
            <w:tcW w:w="6522" w:type="dxa"/>
          </w:tcPr>
          <w:p w14:paraId="751E543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Komisioni Evropian dhe autoritetet kombëtare të konkurrencës në të gjitha Shtetet Anëtare të BE -së bashkëpunojnë me njëri -tjetrin përmes Rrjetit Evropian të Konkurrencës (ECN). Kjo krijon një mekanizëm efektiv për të kundërshtuar aktivitetet e kompanive që angazhohen në praktika ndërkufitare që kufizojnë konkurrencën.</w:t>
            </w:r>
          </w:p>
          <w:p w14:paraId="2792827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Meqenëse rregullat evropiane të konkurrencës zbatohen nga të gjithë anëtarët e ECN, ECN siguron një mjet për të siguruar zbatimin e tyre efektiv dhe të qëndrueshëm. Përmes ECN, autoritetet e konkurrencës informojnë njëri -tjetrin për vendimet e propozuara dhe marrin parasysh komentet nga autoritetet e tjera të konkurrencës. Në këtë mënyrë, ECN lejon autoritetet e konkurrencës të bashkojnë përvojën e tyre dhe të identifikojnë praktikat më të mira. Anëtarët e ECN gjithashtu janë angazhuar në bashkëpunim dhe shkëmbim të praktikave më të mira në fushën e kontrollit të </w:t>
            </w:r>
            <w:r>
              <w:rPr>
                <w:rFonts w:asciiTheme="minorHAnsi" w:hAnsiTheme="minorHAnsi" w:cstheme="minorHAnsi"/>
                <w:sz w:val="22"/>
                <w:szCs w:val="22"/>
                <w:lang w:val="sq-AL"/>
              </w:rPr>
              <w:t>përqëndrimeve duke krijuar një Grup Punues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 Përqëndrimet në BE</w:t>
            </w:r>
            <w:r w:rsidRPr="004E378B">
              <w:rPr>
                <w:rFonts w:asciiTheme="minorHAnsi" w:hAnsiTheme="minorHAnsi" w:cstheme="minorHAnsi"/>
                <w:sz w:val="22"/>
                <w:szCs w:val="22"/>
                <w:lang w:val="sq-AL"/>
              </w:rPr>
              <w:t>.</w:t>
            </w:r>
          </w:p>
        </w:tc>
      </w:tr>
      <w:tr w:rsidR="00F3589B" w:rsidRPr="00F10E8C" w14:paraId="47A47E14" w14:textId="77777777" w:rsidTr="00C91A04">
        <w:trPr>
          <w:jc w:val="center"/>
        </w:trPr>
        <w:tc>
          <w:tcPr>
            <w:tcW w:w="2406" w:type="dxa"/>
            <w:shd w:val="clear" w:color="auto" w:fill="F7FAD2"/>
          </w:tcPr>
          <w:p w14:paraId="257FFA17"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560862">
              <w:rPr>
                <w:rFonts w:asciiTheme="minorHAnsi" w:hAnsiTheme="minorHAnsi" w:cstheme="minorHAnsi"/>
                <w:b/>
                <w:color w:val="002060"/>
                <w:spacing w:val="6"/>
                <w:lang w:val="sq-AL"/>
              </w:rPr>
              <w:t>Bashkëpunimi Ndërkombëtar</w:t>
            </w:r>
          </w:p>
        </w:tc>
        <w:tc>
          <w:tcPr>
            <w:tcW w:w="6522" w:type="dxa"/>
          </w:tcPr>
          <w:p w14:paraId="39AA10B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Bashkëpunimi në fushën e politikës së konkurrencës dhe</w:t>
            </w:r>
            <w:r>
              <w:rPr>
                <w:rFonts w:asciiTheme="minorHAnsi" w:hAnsiTheme="minorHAnsi" w:cstheme="minorHAnsi"/>
                <w:sz w:val="22"/>
                <w:szCs w:val="22"/>
                <w:lang w:val="sq-AL"/>
              </w:rPr>
              <w:t xml:space="preserve"> të</w:t>
            </w:r>
            <w:r w:rsidRPr="004E378B">
              <w:rPr>
                <w:rFonts w:asciiTheme="minorHAnsi" w:hAnsiTheme="minorHAnsi" w:cstheme="minorHAnsi"/>
                <w:sz w:val="22"/>
                <w:szCs w:val="22"/>
                <w:lang w:val="sq-AL"/>
              </w:rPr>
              <w:t xml:space="preserve"> kontrolli</w:t>
            </w:r>
            <w:r>
              <w:rPr>
                <w:rFonts w:asciiTheme="minorHAnsi" w:hAnsiTheme="minorHAnsi" w:cstheme="minorHAnsi"/>
                <w:sz w:val="22"/>
                <w:szCs w:val="22"/>
                <w:lang w:val="sq-AL"/>
              </w:rPr>
              <w:t>t të</w:t>
            </w:r>
            <w:r w:rsidRPr="004E378B">
              <w:rPr>
                <w:rFonts w:asciiTheme="minorHAnsi" w:hAnsiTheme="minorHAnsi" w:cstheme="minorHAnsi"/>
                <w:sz w:val="22"/>
                <w:szCs w:val="22"/>
                <w:lang w:val="sq-AL"/>
              </w:rPr>
              <w:t xml:space="preserve"> zbatimit të ligjeve të konkurrencës midis agjencive të konkurrencës </w:t>
            </w:r>
            <w:r>
              <w:rPr>
                <w:rFonts w:asciiTheme="minorHAnsi" w:hAnsiTheme="minorHAnsi" w:cstheme="minorHAnsi"/>
                <w:sz w:val="22"/>
                <w:szCs w:val="22"/>
                <w:lang w:val="sq-AL"/>
              </w:rPr>
              <w:t>mes</w:t>
            </w:r>
            <w:r w:rsidRPr="004E378B">
              <w:rPr>
                <w:rFonts w:asciiTheme="minorHAnsi" w:hAnsiTheme="minorHAnsi" w:cstheme="minorHAnsi"/>
                <w:sz w:val="22"/>
                <w:szCs w:val="22"/>
                <w:lang w:val="sq-AL"/>
              </w:rPr>
              <w:t xml:space="preserve"> dy vende</w:t>
            </w:r>
            <w:r>
              <w:rPr>
                <w:rFonts w:asciiTheme="minorHAnsi" w:hAnsiTheme="minorHAnsi" w:cstheme="minorHAnsi"/>
                <w:sz w:val="22"/>
                <w:szCs w:val="22"/>
                <w:lang w:val="sq-AL"/>
              </w:rPr>
              <w:t>ve</w:t>
            </w:r>
            <w:r w:rsidRPr="004E378B">
              <w:rPr>
                <w:rFonts w:asciiTheme="minorHAnsi" w:hAnsiTheme="minorHAnsi" w:cstheme="minorHAnsi"/>
                <w:sz w:val="22"/>
                <w:szCs w:val="22"/>
                <w:lang w:val="sq-AL"/>
              </w:rPr>
              <w:t xml:space="preserve"> (bashkëpunimi dypalësh) ose më shumë vende (trepalësh, shumëpalësh), i cili zhvillohet kryesisht në një formë joformale, por ndonjëherë bazohet në bashkëpunimin formal </w:t>
            </w:r>
            <w:r>
              <w:rPr>
                <w:rFonts w:asciiTheme="minorHAnsi" w:hAnsiTheme="minorHAnsi" w:cstheme="minorHAnsi"/>
                <w:sz w:val="22"/>
                <w:szCs w:val="22"/>
                <w:lang w:val="sq-AL"/>
              </w:rPr>
              <w:t xml:space="preserve">nëpërmjet </w:t>
            </w:r>
            <w:r w:rsidRPr="004E378B">
              <w:rPr>
                <w:rFonts w:asciiTheme="minorHAnsi" w:hAnsiTheme="minorHAnsi" w:cstheme="minorHAnsi"/>
                <w:sz w:val="22"/>
                <w:szCs w:val="22"/>
                <w:lang w:val="sq-AL"/>
              </w:rPr>
              <w:t>marrëveshje</w:t>
            </w:r>
            <w:r>
              <w:rPr>
                <w:rFonts w:asciiTheme="minorHAnsi" w:hAnsiTheme="minorHAnsi" w:cstheme="minorHAnsi"/>
                <w:sz w:val="22"/>
                <w:szCs w:val="22"/>
                <w:lang w:val="sq-AL"/>
              </w:rPr>
              <w:t>ve</w:t>
            </w:r>
            <w:r w:rsidRPr="004E378B">
              <w:rPr>
                <w:rFonts w:asciiTheme="minorHAnsi" w:hAnsiTheme="minorHAnsi" w:cstheme="minorHAnsi"/>
                <w:sz w:val="22"/>
                <w:szCs w:val="22"/>
                <w:lang w:val="sq-AL"/>
              </w:rPr>
              <w:t xml:space="preserve">. </w:t>
            </w:r>
          </w:p>
          <w:p w14:paraId="4C4FCD1D" w14:textId="77777777" w:rsidR="00F3589B" w:rsidRPr="004E378B" w:rsidRDefault="00F3589B" w:rsidP="00C91A04">
            <w:pPr>
              <w:spacing w:before="0" w:after="120"/>
              <w:ind w:left="0" w:firstLine="0"/>
              <w:jc w:val="both"/>
              <w:rPr>
                <w:rFonts w:asciiTheme="minorHAnsi" w:hAnsiTheme="minorHAnsi" w:cstheme="minorHAnsi"/>
                <w:color w:val="FF0000"/>
                <w:sz w:val="22"/>
                <w:szCs w:val="22"/>
                <w:lang w:val="sq-AL"/>
              </w:rPr>
            </w:pPr>
            <w:r w:rsidRPr="004E378B">
              <w:rPr>
                <w:rFonts w:asciiTheme="minorHAnsi" w:hAnsiTheme="minorHAnsi" w:cstheme="minorHAnsi"/>
                <w:sz w:val="22"/>
                <w:szCs w:val="22"/>
                <w:lang w:val="sq-AL"/>
              </w:rPr>
              <w:t xml:space="preserve">Bashkëpunimi ndërkombëtar synon të shkëmbejë informacion mbi çështjet konkrete të konkurrencës, të koordinojë qasjet e duhura për një sërë çështjesh kryesore (të tilla si përcaktimi i tregut, mjetet juridike, etj.), </w:t>
            </w:r>
            <w:r>
              <w:rPr>
                <w:rFonts w:asciiTheme="minorHAnsi" w:hAnsiTheme="minorHAnsi" w:cstheme="minorHAnsi"/>
                <w:sz w:val="22"/>
                <w:szCs w:val="22"/>
                <w:lang w:val="sq-AL"/>
              </w:rPr>
              <w:t>d</w:t>
            </w:r>
            <w:r w:rsidRPr="004E378B">
              <w:rPr>
                <w:rFonts w:asciiTheme="minorHAnsi" w:hAnsiTheme="minorHAnsi" w:cstheme="minorHAnsi"/>
                <w:sz w:val="22"/>
                <w:szCs w:val="22"/>
                <w:lang w:val="sq-AL"/>
              </w:rPr>
              <w:t>he t'u sigurojë vendeve të ndryshme ndihmë në aktivitetet e zbatimit</w:t>
            </w:r>
            <w:r w:rsidRPr="004E378B">
              <w:rPr>
                <w:rFonts w:asciiTheme="minorHAnsi" w:hAnsiTheme="minorHAnsi" w:cstheme="minorHAnsi"/>
                <w:i/>
                <w:iCs/>
                <w:color w:val="FF0000"/>
                <w:sz w:val="22"/>
                <w:szCs w:val="22"/>
                <w:lang w:val="sq-AL"/>
              </w:rPr>
              <w:t>.</w:t>
            </w:r>
            <w:r w:rsidRPr="004E378B">
              <w:rPr>
                <w:rFonts w:asciiTheme="minorHAnsi" w:hAnsiTheme="minorHAnsi" w:cstheme="minorHAnsi"/>
                <w:color w:val="FF0000"/>
                <w:sz w:val="22"/>
                <w:szCs w:val="22"/>
                <w:lang w:val="sq-AL"/>
              </w:rPr>
              <w:t xml:space="preserve"> </w:t>
            </w:r>
          </w:p>
          <w:p w14:paraId="2C7CB7D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Përveç këtij bashkëpunimi të përditshëm për çështje konkrete, autoritetet e konkurrencës bashkëpunojnë në forume shumëpalëshe dhe ndërkombëtare (siç është Komiteti i Konkurrencës i Organizatës për Bashkëpunim Ekonomik</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dhe Zhvillim</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w:t>
            </w:r>
            <w:r>
              <w:rPr>
                <w:rFonts w:asciiTheme="minorHAnsi" w:hAnsiTheme="minorHAnsi" w:cstheme="minorHAnsi"/>
                <w:sz w:val="22"/>
                <w:szCs w:val="22"/>
                <w:lang w:val="sq-AL"/>
              </w:rPr>
              <w:t>OBEZH</w:t>
            </w:r>
            <w:r w:rsidRPr="004E378B">
              <w:rPr>
                <w:rFonts w:asciiTheme="minorHAnsi" w:hAnsiTheme="minorHAnsi" w:cstheme="minorHAnsi"/>
                <w:sz w:val="22"/>
                <w:szCs w:val="22"/>
                <w:lang w:val="sq-AL"/>
              </w:rPr>
              <w:t>), Paneli Ndërqeveritar i Ekspertëve UNCTAD dhe Rrjeti Ndërkombëtar i Konkurrencës (ICN)) për të shkëmbyer pikëpamje për çështje të ndryshme të politikave, për të promovuar konsensusin mbi praktikat më të mira dhe për të rënë dakord mbi rekomandimet për politikat</w:t>
            </w:r>
            <w:r>
              <w:rPr>
                <w:rFonts w:asciiTheme="minorHAnsi" w:hAnsiTheme="minorHAnsi" w:cstheme="minorHAnsi"/>
                <w:sz w:val="22"/>
                <w:szCs w:val="22"/>
                <w:lang w:val="sq-AL"/>
              </w:rPr>
              <w:t xml:space="preserve"> e konkurrencës</w:t>
            </w:r>
            <w:r w:rsidRPr="004E378B">
              <w:rPr>
                <w:rFonts w:asciiTheme="minorHAnsi" w:hAnsiTheme="minorHAnsi" w:cstheme="minorHAnsi"/>
                <w:sz w:val="22"/>
                <w:szCs w:val="22"/>
                <w:lang w:val="sq-AL"/>
              </w:rPr>
              <w:t xml:space="preserve">, të cilat ato </w:t>
            </w:r>
            <w:r>
              <w:rPr>
                <w:rFonts w:asciiTheme="minorHAnsi" w:hAnsiTheme="minorHAnsi" w:cstheme="minorHAnsi"/>
                <w:sz w:val="22"/>
                <w:szCs w:val="22"/>
                <w:lang w:val="sq-AL"/>
              </w:rPr>
              <w:t>jua</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rekomandojnë</w:t>
            </w:r>
            <w:r w:rsidRPr="004E378B">
              <w:rPr>
                <w:rFonts w:asciiTheme="minorHAnsi" w:hAnsiTheme="minorHAnsi" w:cstheme="minorHAnsi"/>
                <w:sz w:val="22"/>
                <w:szCs w:val="22"/>
                <w:lang w:val="sq-AL"/>
              </w:rPr>
              <w:t xml:space="preserve"> qeverive të </w:t>
            </w:r>
            <w:r>
              <w:rPr>
                <w:rFonts w:asciiTheme="minorHAnsi" w:hAnsiTheme="minorHAnsi" w:cstheme="minorHAnsi"/>
                <w:sz w:val="22"/>
                <w:szCs w:val="22"/>
                <w:lang w:val="sq-AL"/>
              </w:rPr>
              <w:t xml:space="preserve">vendeve të </w:t>
            </w:r>
            <w:r w:rsidRPr="004E378B">
              <w:rPr>
                <w:rFonts w:asciiTheme="minorHAnsi" w:hAnsiTheme="minorHAnsi" w:cstheme="minorHAnsi"/>
                <w:sz w:val="22"/>
                <w:szCs w:val="22"/>
                <w:lang w:val="sq-AL"/>
              </w:rPr>
              <w:t xml:space="preserve">tyre dhe </w:t>
            </w:r>
            <w:r>
              <w:rPr>
                <w:rFonts w:asciiTheme="minorHAnsi" w:hAnsiTheme="minorHAnsi" w:cstheme="minorHAnsi"/>
                <w:sz w:val="22"/>
                <w:szCs w:val="22"/>
                <w:lang w:val="sq-AL"/>
              </w:rPr>
              <w:t xml:space="preserve">i bëjnë të zbatueshme për </w:t>
            </w:r>
            <w:r w:rsidRPr="004E378B">
              <w:rPr>
                <w:rFonts w:asciiTheme="minorHAnsi" w:hAnsiTheme="minorHAnsi" w:cstheme="minorHAnsi"/>
                <w:sz w:val="22"/>
                <w:szCs w:val="22"/>
                <w:lang w:val="sq-AL"/>
              </w:rPr>
              <w:t>sektori</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 xml:space="preserve"> privat.</w:t>
            </w:r>
          </w:p>
        </w:tc>
      </w:tr>
      <w:tr w:rsidR="00F3589B" w:rsidRPr="00F10E8C" w14:paraId="237D6769" w14:textId="77777777" w:rsidTr="00C91A04">
        <w:trPr>
          <w:jc w:val="center"/>
        </w:trPr>
        <w:tc>
          <w:tcPr>
            <w:tcW w:w="2406" w:type="dxa"/>
            <w:shd w:val="clear" w:color="auto" w:fill="F7FAD2"/>
          </w:tcPr>
          <w:p w14:paraId="0C85A51A" w14:textId="77777777" w:rsidR="00F3589B" w:rsidRPr="00560862"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color w:val="002060"/>
                <w:spacing w:val="6"/>
                <w:lang w:val="sq-AL"/>
              </w:rPr>
              <w:t>Bashkimet/Përqëndrimet</w:t>
            </w:r>
            <w:r w:rsidRPr="004E378B">
              <w:rPr>
                <w:rFonts w:asciiTheme="minorHAnsi" w:hAnsiTheme="minorHAnsi" w:cstheme="minorHAnsi"/>
                <w:b/>
                <w:bCs/>
                <w:color w:val="002060"/>
                <w:lang w:val="sq-AL"/>
              </w:rPr>
              <w:t xml:space="preserve"> Konglomerat</w:t>
            </w:r>
          </w:p>
        </w:tc>
        <w:tc>
          <w:tcPr>
            <w:tcW w:w="6522" w:type="dxa"/>
          </w:tcPr>
          <w:p w14:paraId="7E1B962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Bashkimet</w:t>
            </w:r>
            <w:r>
              <w:rPr>
                <w:rFonts w:asciiTheme="minorHAnsi" w:hAnsiTheme="minorHAnsi" w:cstheme="minorHAnsi"/>
                <w:sz w:val="22"/>
                <w:szCs w:val="22"/>
                <w:lang w:val="sq-AL"/>
              </w:rPr>
              <w:t>/Përqëndrimet</w:t>
            </w:r>
            <w:r w:rsidRPr="004E378B">
              <w:rPr>
                <w:rFonts w:asciiTheme="minorHAnsi" w:hAnsiTheme="minorHAnsi" w:cstheme="minorHAnsi"/>
                <w:sz w:val="22"/>
                <w:szCs w:val="22"/>
                <w:lang w:val="sq-AL"/>
              </w:rPr>
              <w:t xml:space="preserve"> konglomerat janë shkrirje midis ndërmarrjeve të cilat nuk kanë marrëdhënie konkurruese ekzistuese ose potenciale, qoftë si konkurrentë, qoftë si furnizues dhe klientë, dhe për këtë arsye nuk shkaktojnë </w:t>
            </w:r>
            <w:r>
              <w:rPr>
                <w:rFonts w:asciiTheme="minorHAnsi" w:hAnsiTheme="minorHAnsi" w:cstheme="minorHAnsi"/>
                <w:sz w:val="22"/>
                <w:szCs w:val="22"/>
                <w:lang w:val="sq-AL"/>
              </w:rPr>
              <w:t>probleme</w:t>
            </w:r>
            <w:r w:rsidRPr="004E378B">
              <w:rPr>
                <w:rFonts w:asciiTheme="minorHAnsi" w:hAnsiTheme="minorHAnsi" w:cstheme="minorHAnsi"/>
                <w:sz w:val="22"/>
                <w:szCs w:val="22"/>
                <w:lang w:val="sq-AL"/>
              </w:rPr>
              <w:t xml:space="preserve"> horizontale ose vertikale. Ekzistojnë tre lloje të bashkimit të konglomeratit:</w:t>
            </w:r>
          </w:p>
          <w:p w14:paraId="035B7F55" w14:textId="77777777" w:rsidR="00F3589B" w:rsidRPr="004E378B" w:rsidRDefault="00F3589B" w:rsidP="00C91A04">
            <w:pPr>
              <w:pStyle w:val="ListParagraph"/>
              <w:numPr>
                <w:ilvl w:val="0"/>
                <w:numId w:val="24"/>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Bashkimi i pastër konglomerat-ku asnjë firmë në bashkim nuk ka një marrëdhënie ekonomike ekzistuese me ndonjë firmë tjetër, p.sh. ku një firmë që prodhon çelik merr përsipër një kompani farmaceutike.</w:t>
            </w:r>
          </w:p>
          <w:p w14:paraId="68307F6C" w14:textId="77777777" w:rsidR="00F3589B" w:rsidRDefault="00F3589B" w:rsidP="00C91A04">
            <w:pPr>
              <w:pStyle w:val="ListParagraph"/>
              <w:numPr>
                <w:ilvl w:val="0"/>
                <w:numId w:val="24"/>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Bashkimi i shtrirjes gjeografike - ku firmat që bashkohen prodhojnë të njëjtën gjë, por në tregje të ndryshme</w:t>
            </w:r>
            <w:r>
              <w:rPr>
                <w:rFonts w:asciiTheme="minorHAnsi" w:hAnsiTheme="minorHAnsi" w:cstheme="minorHAnsi"/>
                <w:sz w:val="22"/>
                <w:szCs w:val="22"/>
                <w:lang w:val="sq-AL"/>
              </w:rPr>
              <w:t xml:space="preserve"> gjeografike</w:t>
            </w:r>
          </w:p>
          <w:p w14:paraId="27953E22" w14:textId="77777777" w:rsidR="00F3589B" w:rsidRPr="00C963FB" w:rsidRDefault="00F3589B" w:rsidP="00C91A04">
            <w:pPr>
              <w:pStyle w:val="ListParagraph"/>
              <w:numPr>
                <w:ilvl w:val="0"/>
                <w:numId w:val="24"/>
              </w:numPr>
              <w:spacing w:after="120"/>
              <w:contextualSpacing/>
              <w:jc w:val="both"/>
              <w:rPr>
                <w:rFonts w:asciiTheme="minorHAnsi" w:hAnsiTheme="minorHAnsi" w:cstheme="minorHAnsi"/>
                <w:sz w:val="22"/>
                <w:szCs w:val="22"/>
                <w:lang w:val="sq-AL"/>
              </w:rPr>
            </w:pPr>
            <w:r w:rsidRPr="00C963FB">
              <w:rPr>
                <w:rFonts w:asciiTheme="minorHAnsi" w:hAnsiTheme="minorHAnsi" w:cstheme="minorHAnsi"/>
                <w:sz w:val="22"/>
                <w:szCs w:val="22"/>
                <w:lang w:val="sq-AL"/>
              </w:rPr>
              <w:t>Bashkimi i zgjerimit të produktit - kur prodhuesi i një produkti merr përsipër prodhuesin e një produkti të lidhur me kategorinë (p.sh. një prodhues detergjenti merr kontrollin e një prodhuesi të zbardhuesve), duke zgjeruar kështu gamën e produktit të tij.</w:t>
            </w:r>
          </w:p>
        </w:tc>
      </w:tr>
      <w:tr w:rsidR="00F3589B" w:rsidRPr="00F10E8C" w14:paraId="60A9744F" w14:textId="77777777" w:rsidTr="00C91A04">
        <w:trPr>
          <w:jc w:val="center"/>
        </w:trPr>
        <w:tc>
          <w:tcPr>
            <w:tcW w:w="2406" w:type="dxa"/>
            <w:shd w:val="clear" w:color="auto" w:fill="F7FAD2"/>
          </w:tcPr>
          <w:p w14:paraId="1CF4DE7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Përqendrimi (i Firmave)</w:t>
            </w:r>
          </w:p>
        </w:tc>
        <w:tc>
          <w:tcPr>
            <w:tcW w:w="6522" w:type="dxa"/>
          </w:tcPr>
          <w:p w14:paraId="790670D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përqëndrim</w:t>
            </w:r>
            <w:r w:rsidRPr="004E378B">
              <w:rPr>
                <w:rFonts w:asciiTheme="minorHAnsi" w:hAnsiTheme="minorHAnsi" w:cstheme="minorHAnsi"/>
                <w:sz w:val="22"/>
                <w:szCs w:val="22"/>
                <w:lang w:val="sq-AL"/>
              </w:rPr>
              <w:t xml:space="preserve"> është një shkrirje ose bashkim, i dy ose më shumë firmave në një firmë ekzistuese ose për të formuar një firmë të re. </w:t>
            </w:r>
            <w:r>
              <w:rPr>
                <w:rFonts w:asciiTheme="minorHAnsi" w:hAnsiTheme="minorHAnsi" w:cstheme="minorHAnsi"/>
                <w:sz w:val="22"/>
                <w:szCs w:val="22"/>
                <w:lang w:val="sq-AL"/>
              </w:rPr>
              <w:t>Përqëndrimi</w:t>
            </w:r>
            <w:r w:rsidRPr="004E378B">
              <w:rPr>
                <w:rFonts w:asciiTheme="minorHAnsi" w:hAnsiTheme="minorHAnsi" w:cstheme="minorHAnsi"/>
                <w:sz w:val="22"/>
                <w:szCs w:val="22"/>
                <w:lang w:val="sq-AL"/>
              </w:rPr>
              <w:t xml:space="preserve"> është një metodë me anë të së cilës firmat mund të rrisin madhësinë e tyre dhe të zgjerohen në aktivitete dhe tregje ekzistuese ose të reja ekonomike. për bashkimet mund të ekzistojnë </w:t>
            </w:r>
            <w:r>
              <w:rPr>
                <w:rFonts w:asciiTheme="minorHAnsi" w:hAnsiTheme="minorHAnsi" w:cstheme="minorHAnsi"/>
                <w:sz w:val="22"/>
                <w:szCs w:val="22"/>
                <w:lang w:val="sq-AL"/>
              </w:rPr>
              <w:t>m</w:t>
            </w:r>
            <w:r w:rsidRPr="004E378B">
              <w:rPr>
                <w:rFonts w:asciiTheme="minorHAnsi" w:hAnsiTheme="minorHAnsi" w:cstheme="minorHAnsi"/>
                <w:sz w:val="22"/>
                <w:szCs w:val="22"/>
                <w:lang w:val="sq-AL"/>
              </w:rPr>
              <w:t xml:space="preserve">otive të ndryshme: për të rritur efikasitetin ekonomik, për të fituar fuqi në treg, për të diversifikuar, për t'u zgjeruar në tregje të ndryshme gjeografike, për të ndjekur sinergjitë financiare dhe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 xml:space="preserve">, etj. </w:t>
            </w:r>
          </w:p>
          <w:p w14:paraId="0723AF2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Bashkimet janë një </w:t>
            </w:r>
            <w:r>
              <w:rPr>
                <w:rFonts w:asciiTheme="minorHAnsi" w:hAnsiTheme="minorHAnsi" w:cstheme="minorHAnsi"/>
                <w:sz w:val="22"/>
                <w:szCs w:val="22"/>
                <w:lang w:val="sq-AL"/>
              </w:rPr>
              <w:t>fushë</w:t>
            </w:r>
            <w:r w:rsidRPr="004E378B">
              <w:rPr>
                <w:rFonts w:asciiTheme="minorHAnsi" w:hAnsiTheme="minorHAnsi" w:cstheme="minorHAnsi"/>
                <w:sz w:val="22"/>
                <w:szCs w:val="22"/>
                <w:lang w:val="sq-AL"/>
              </w:rPr>
              <w:t xml:space="preserve"> e rëndësishme e ristrukturimit të korporatave, një rrugë për rritje dhe konsolidim. Kjo i lejon firmat, ndër të tjera, të </w:t>
            </w:r>
            <w:r>
              <w:rPr>
                <w:rFonts w:asciiTheme="minorHAnsi" w:hAnsiTheme="minorHAnsi" w:cstheme="minorHAnsi"/>
                <w:sz w:val="22"/>
                <w:szCs w:val="22"/>
                <w:lang w:val="sq-AL"/>
              </w:rPr>
              <w:t>rrisin pjesët e tregut</w:t>
            </w:r>
            <w:r w:rsidRPr="004E378B">
              <w:rPr>
                <w:rFonts w:asciiTheme="minorHAnsi" w:hAnsiTheme="minorHAnsi" w:cstheme="minorHAnsi"/>
                <w:sz w:val="22"/>
                <w:szCs w:val="22"/>
                <w:lang w:val="sq-AL"/>
              </w:rPr>
              <w:t>, të zgjerohen në territore të reja, të shtojnë gamën e tyre të produkteve dhe të plotësojnë kërkesën globale. Sidoqoftë, ndonjëherë firmat mund të bashkohen me motive anti-konkurruese, të tilla si për të eleminuar konkurrencën efektive që kërcënon mbijetesën e tyre në treg.</w:t>
            </w:r>
          </w:p>
          <w:p w14:paraId="7F02B30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Përqendrimet</w:t>
            </w:r>
            <w:r w:rsidRPr="004E378B">
              <w:rPr>
                <w:rFonts w:asciiTheme="minorHAnsi" w:hAnsiTheme="minorHAnsi" w:cstheme="minorHAnsi"/>
                <w:sz w:val="22"/>
                <w:szCs w:val="22"/>
                <w:lang w:val="sq-AL"/>
              </w:rPr>
              <w:t xml:space="preserve"> klasifikohen në tri lloje: </w:t>
            </w:r>
          </w:p>
          <w:p w14:paraId="259BAB5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Përqendrim</w:t>
            </w:r>
            <w:r w:rsidRPr="004E378B">
              <w:rPr>
                <w:rFonts w:asciiTheme="minorHAnsi" w:hAnsiTheme="minorHAnsi" w:cstheme="minorHAnsi"/>
                <w:sz w:val="22"/>
                <w:szCs w:val="22"/>
                <w:lang w:val="sq-AL"/>
              </w:rPr>
              <w:t xml:space="preserve"> </w:t>
            </w:r>
            <w:r w:rsidRPr="004E378B">
              <w:rPr>
                <w:rFonts w:asciiTheme="minorHAnsi" w:hAnsiTheme="minorHAnsi" w:cstheme="minorHAnsi"/>
                <w:b/>
                <w:bCs/>
                <w:sz w:val="22"/>
                <w:szCs w:val="22"/>
                <w:lang w:val="sq-AL"/>
              </w:rPr>
              <w:t>horizontal</w:t>
            </w:r>
            <w:r w:rsidRPr="004E378B">
              <w:rPr>
                <w:rFonts w:asciiTheme="minorHAnsi" w:hAnsiTheme="minorHAnsi" w:cstheme="minorHAnsi"/>
                <w:sz w:val="22"/>
                <w:szCs w:val="22"/>
                <w:lang w:val="sq-AL"/>
              </w:rPr>
              <w:t xml:space="preserve">: Një bashkim midis firmave që prodhojnë dhe shesin të njëjtat produkte, d.m.th. midis firmave konkurruese. </w:t>
            </w:r>
            <w:r>
              <w:rPr>
                <w:rFonts w:asciiTheme="minorHAnsi" w:hAnsiTheme="minorHAnsi" w:cstheme="minorHAnsi"/>
                <w:sz w:val="22"/>
                <w:szCs w:val="22"/>
                <w:lang w:val="sq-AL"/>
              </w:rPr>
              <w:t>Përqendrimet</w:t>
            </w:r>
            <w:r w:rsidRPr="004E378B">
              <w:rPr>
                <w:rFonts w:asciiTheme="minorHAnsi" w:hAnsiTheme="minorHAnsi" w:cstheme="minorHAnsi"/>
                <w:sz w:val="22"/>
                <w:szCs w:val="22"/>
                <w:lang w:val="sq-AL"/>
              </w:rPr>
              <w:t xml:space="preserve"> horizontale, nëse janë të mëdha në madhësi, mund të zvogëlojnë konkurrencën në një treg dhe shpesh rishikohen nga autoritetet e konkurrencës. </w:t>
            </w:r>
            <w:r>
              <w:rPr>
                <w:rFonts w:asciiTheme="minorHAnsi" w:hAnsiTheme="minorHAnsi" w:cstheme="minorHAnsi"/>
                <w:sz w:val="22"/>
                <w:szCs w:val="22"/>
                <w:lang w:val="sq-AL"/>
              </w:rPr>
              <w:t>Përqendrimet</w:t>
            </w:r>
            <w:r w:rsidRPr="004E378B">
              <w:rPr>
                <w:rFonts w:asciiTheme="minorHAnsi" w:hAnsiTheme="minorHAnsi" w:cstheme="minorHAnsi"/>
                <w:sz w:val="22"/>
                <w:szCs w:val="22"/>
                <w:lang w:val="sq-AL"/>
              </w:rPr>
              <w:t xml:space="preserve"> horizontale mund të shihen si një integrim horizontal i firmave në një treg ose në të gjithë tregjet. </w:t>
            </w:r>
          </w:p>
          <w:p w14:paraId="6008729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Përqendrim</w:t>
            </w:r>
            <w:r w:rsidRPr="004E378B">
              <w:rPr>
                <w:rFonts w:asciiTheme="minorHAnsi" w:hAnsiTheme="minorHAnsi" w:cstheme="minorHAnsi"/>
                <w:b/>
                <w:bCs/>
                <w:sz w:val="22"/>
                <w:szCs w:val="22"/>
                <w:lang w:val="sq-AL"/>
              </w:rPr>
              <w:t xml:space="preserve"> vertikal</w:t>
            </w:r>
            <w:r w:rsidRPr="004E378B">
              <w:rPr>
                <w:rFonts w:asciiTheme="minorHAnsi" w:hAnsiTheme="minorHAnsi" w:cstheme="minorHAnsi"/>
                <w:sz w:val="22"/>
                <w:szCs w:val="22"/>
                <w:lang w:val="sq-AL"/>
              </w:rPr>
              <w:t xml:space="preserve">: Një bashkim midis firmave që operojnë në faza të ndryshme të prodhimit, p.sh. nga lëndët e para tek produktet e gatshme deri tek shpërndarja. Një shembull do të ishte një prodhues çeliku që bashkohej me një prodhues të mineralit të hekurit. </w:t>
            </w:r>
            <w:r>
              <w:rPr>
                <w:rFonts w:asciiTheme="minorHAnsi" w:hAnsiTheme="minorHAnsi" w:cstheme="minorHAnsi"/>
                <w:sz w:val="22"/>
                <w:szCs w:val="22"/>
                <w:lang w:val="sq-AL"/>
              </w:rPr>
              <w:t>Përqendrimet</w:t>
            </w:r>
            <w:r w:rsidRPr="004E378B">
              <w:rPr>
                <w:rFonts w:asciiTheme="minorHAnsi" w:hAnsiTheme="minorHAnsi" w:cstheme="minorHAnsi"/>
                <w:sz w:val="22"/>
                <w:szCs w:val="22"/>
                <w:lang w:val="sq-AL"/>
              </w:rPr>
              <w:t xml:space="preserve"> vertikale zakonisht rrisin efikasitetin ekonomik, megjithëse ndonjëherë mund të kenë një efekt ant</w:t>
            </w:r>
            <w:r>
              <w:rPr>
                <w:rFonts w:asciiTheme="minorHAnsi" w:hAnsiTheme="minorHAnsi" w:cstheme="minorHAnsi"/>
                <w:sz w:val="22"/>
                <w:szCs w:val="22"/>
                <w:lang w:val="sq-AL"/>
              </w:rPr>
              <w:t>i-konkurrues (shiko gjithashtu ‘Integrimin Vertikal’</w:t>
            </w:r>
            <w:r w:rsidRPr="004E378B">
              <w:rPr>
                <w:rFonts w:asciiTheme="minorHAnsi" w:hAnsiTheme="minorHAnsi" w:cstheme="minorHAnsi"/>
                <w:sz w:val="22"/>
                <w:szCs w:val="22"/>
                <w:lang w:val="sq-AL"/>
              </w:rPr>
              <w:t xml:space="preserve">). </w:t>
            </w:r>
          </w:p>
          <w:p w14:paraId="3F20996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Përqendrimet</w:t>
            </w:r>
            <w:r w:rsidRPr="004E378B" w:rsidDel="00972ADE">
              <w:rPr>
                <w:rFonts w:asciiTheme="minorHAnsi" w:hAnsiTheme="minorHAnsi" w:cstheme="minorHAnsi"/>
                <w:b/>
                <w:bCs/>
                <w:sz w:val="22"/>
                <w:szCs w:val="22"/>
                <w:lang w:val="sq-AL"/>
              </w:rPr>
              <w:t xml:space="preserve"> </w:t>
            </w:r>
            <w:r w:rsidRPr="004E378B">
              <w:rPr>
                <w:rFonts w:asciiTheme="minorHAnsi" w:hAnsiTheme="minorHAnsi" w:cstheme="minorHAnsi"/>
                <w:b/>
                <w:bCs/>
                <w:sz w:val="22"/>
                <w:szCs w:val="22"/>
                <w:lang w:val="sq-AL"/>
              </w:rPr>
              <w:t>i Konglomerat</w:t>
            </w:r>
            <w:r w:rsidRPr="004E378B">
              <w:rPr>
                <w:rFonts w:asciiTheme="minorHAnsi" w:hAnsiTheme="minorHAnsi" w:cstheme="minorHAnsi"/>
                <w:sz w:val="22"/>
                <w:szCs w:val="22"/>
                <w:lang w:val="sq-AL"/>
              </w:rPr>
              <w:t>: Një bashkim midis firmave në biznese të palidhura, p.sh. midis një prodhuesi të automobilave dhe një firme të përpunimit të ushqimit.</w:t>
            </w:r>
          </w:p>
        </w:tc>
      </w:tr>
      <w:tr w:rsidR="00F3589B" w:rsidRPr="00F10E8C" w14:paraId="4FF46DA0" w14:textId="77777777" w:rsidTr="00C91A04">
        <w:trPr>
          <w:jc w:val="center"/>
        </w:trPr>
        <w:tc>
          <w:tcPr>
            <w:tcW w:w="2406" w:type="dxa"/>
            <w:shd w:val="clear" w:color="auto" w:fill="F7FAD2"/>
          </w:tcPr>
          <w:p w14:paraId="5FDFD28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9F29A7">
              <w:rPr>
                <w:rFonts w:asciiTheme="minorHAnsi" w:hAnsiTheme="minorHAnsi" w:cstheme="minorHAnsi"/>
                <w:b/>
                <w:bCs/>
                <w:color w:val="002060"/>
                <w:lang w:val="sq-AL"/>
              </w:rPr>
              <w:t>Bashkimi</w:t>
            </w:r>
            <w:r>
              <w:rPr>
                <w:rFonts w:asciiTheme="minorHAnsi" w:hAnsiTheme="minorHAnsi" w:cstheme="minorHAnsi"/>
                <w:b/>
                <w:color w:val="002060"/>
                <w:spacing w:val="6"/>
                <w:lang w:val="sq-AL"/>
              </w:rPr>
              <w:t xml:space="preserve"> (i produkteve)</w:t>
            </w:r>
          </w:p>
        </w:tc>
        <w:tc>
          <w:tcPr>
            <w:tcW w:w="6522" w:type="dxa"/>
          </w:tcPr>
          <w:p w14:paraId="289BE74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w:t>
            </w:r>
            <w:r>
              <w:rPr>
                <w:rFonts w:asciiTheme="minorHAnsi" w:hAnsiTheme="minorHAnsi" w:cstheme="minorHAnsi"/>
                <w:sz w:val="22"/>
                <w:szCs w:val="22"/>
                <w:lang w:val="sq-AL"/>
              </w:rPr>
              <w:t xml:space="preserve">jo shprehje i referohet gjithashtu </w:t>
            </w:r>
            <w:r w:rsidRPr="00177B58">
              <w:rPr>
                <w:rFonts w:asciiTheme="minorHAnsi" w:hAnsiTheme="minorHAnsi" w:cstheme="minorHAnsi"/>
                <w:i/>
                <w:sz w:val="22"/>
                <w:szCs w:val="22"/>
                <w:lang w:val="sq-AL"/>
              </w:rPr>
              <w:t>lidhjes si paketë</w:t>
            </w:r>
            <w:r w:rsidRPr="004E378B">
              <w:rPr>
                <w:rFonts w:asciiTheme="minorHAnsi" w:hAnsiTheme="minorHAnsi" w:cstheme="minorHAnsi"/>
                <w:sz w:val="22"/>
                <w:szCs w:val="22"/>
                <w:lang w:val="sq-AL"/>
              </w:rPr>
              <w:t xml:space="preserve"> </w:t>
            </w:r>
            <w:r w:rsidRPr="00177B58">
              <w:rPr>
                <w:rFonts w:asciiTheme="minorHAnsi" w:hAnsiTheme="minorHAnsi" w:cstheme="minorHAnsi"/>
                <w:i/>
                <w:sz w:val="22"/>
                <w:szCs w:val="22"/>
                <w:lang w:val="sq-AL"/>
              </w:rPr>
              <w:t>(</w:t>
            </w:r>
            <w:r>
              <w:rPr>
                <w:rFonts w:asciiTheme="minorHAnsi" w:hAnsiTheme="minorHAnsi" w:cstheme="minorHAnsi"/>
                <w:i/>
                <w:sz w:val="22"/>
                <w:szCs w:val="22"/>
                <w:lang w:val="sq-AL"/>
              </w:rPr>
              <w:t>të</w:t>
            </w:r>
            <w:r w:rsidRPr="00177B58">
              <w:rPr>
                <w:rFonts w:asciiTheme="minorHAnsi" w:hAnsiTheme="minorHAnsi" w:cstheme="minorHAnsi"/>
                <w:i/>
                <w:sz w:val="22"/>
                <w:szCs w:val="22"/>
                <w:lang w:val="sq-AL"/>
              </w:rPr>
              <w:t xml:space="preserve"> produkteve)</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dhe tenton të ndodhë kur një produkt shitet në proporcion me një </w:t>
            </w:r>
            <w:r>
              <w:rPr>
                <w:rFonts w:asciiTheme="minorHAnsi" w:hAnsiTheme="minorHAnsi" w:cstheme="minorHAnsi"/>
                <w:sz w:val="22"/>
                <w:szCs w:val="22"/>
                <w:lang w:val="sq-AL"/>
              </w:rPr>
              <w:t>tjetër si kërkesë për shitjen. K</w:t>
            </w:r>
            <w:r w:rsidRPr="004E378B">
              <w:rPr>
                <w:rFonts w:asciiTheme="minorHAnsi" w:hAnsiTheme="minorHAnsi" w:cstheme="minorHAnsi"/>
                <w:sz w:val="22"/>
                <w:szCs w:val="22"/>
                <w:lang w:val="sq-AL"/>
              </w:rPr>
              <w:t xml:space="preserve">jo lidhet me konceptin e </w:t>
            </w:r>
            <w:r w:rsidRPr="004E378B">
              <w:rPr>
                <w:rFonts w:asciiTheme="minorHAnsi" w:hAnsiTheme="minorHAnsi" w:cstheme="minorHAnsi"/>
                <w:i/>
                <w:sz w:val="22"/>
                <w:szCs w:val="22"/>
                <w:lang w:val="sq-AL"/>
              </w:rPr>
              <w:t>'shitjes së lidhur'</w:t>
            </w:r>
            <w:r w:rsidRPr="004E378B">
              <w:rPr>
                <w:rFonts w:asciiTheme="minorHAnsi" w:hAnsiTheme="minorHAnsi" w:cstheme="minorHAnsi"/>
                <w:sz w:val="22"/>
                <w:szCs w:val="22"/>
                <w:lang w:val="sq-AL"/>
              </w:rPr>
              <w:t>.</w:t>
            </w:r>
          </w:p>
          <w:p w14:paraId="0005242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 shembull, një prodhues kompjuteri mund të kërkojë nga klientët që të blejnë, së bashku me kompjuterin, të gjitha - ose një sasi të caktuar - të produkteve ndihmëse, siç është letra shtypëse. Përndryshe, shitja mund të bëhet si një paketë e plotë, siç është një makinë e pajisur me të gjitha opsionet, përfshirë transmetimin automatik, ajrin e kondicionuar etj. </w:t>
            </w:r>
          </w:p>
          <w:p w14:paraId="6049BCD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Kombinimi i produkteve mund të jetë një burim ekonomie ose efikasiteti për prodhuesin, një pjesë e të cilave mund të reflektohet në një çmim total më të ulët për blerësin sesa nëse të gjitha produktet e ndryshme janë furnizuar ose blerë veçmas.  </w:t>
            </w:r>
          </w:p>
          <w:p w14:paraId="07DDA26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Sidoqoftë, bashkimi gjithashtu mund ta bëjë të vështirë për firmat të hyjnë në segmente të ndryshme produktesh të tregut. Për she</w:t>
            </w:r>
            <w:r>
              <w:rPr>
                <w:rFonts w:asciiTheme="minorHAnsi" w:hAnsiTheme="minorHAnsi" w:cstheme="minorHAnsi"/>
                <w:sz w:val="22"/>
                <w:szCs w:val="22"/>
                <w:lang w:val="sq-AL"/>
              </w:rPr>
              <w:t>mbull, një firmë e kondicionerit</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të ajrit </w:t>
            </w:r>
            <w:r w:rsidRPr="004E378B">
              <w:rPr>
                <w:rFonts w:asciiTheme="minorHAnsi" w:hAnsiTheme="minorHAnsi" w:cstheme="minorHAnsi"/>
                <w:sz w:val="22"/>
                <w:szCs w:val="22"/>
                <w:lang w:val="sq-AL"/>
              </w:rPr>
              <w:t>të makinave mund të mos jetë në gjendje të hyjë nëse prodhuesit ekzistues të makinave kanë kontrata afatgjata me fi</w:t>
            </w:r>
            <w:r>
              <w:rPr>
                <w:rFonts w:asciiTheme="minorHAnsi" w:hAnsiTheme="minorHAnsi" w:cstheme="minorHAnsi"/>
                <w:sz w:val="22"/>
                <w:szCs w:val="22"/>
                <w:lang w:val="sq-AL"/>
              </w:rPr>
              <w:t>rmat ekzistuese të kondicionerit të ajrit</w:t>
            </w:r>
            <w:r w:rsidRPr="004E378B">
              <w:rPr>
                <w:rFonts w:asciiTheme="minorHAnsi" w:hAnsiTheme="minorHAnsi" w:cstheme="minorHAnsi"/>
                <w:sz w:val="22"/>
                <w:szCs w:val="22"/>
                <w:lang w:val="sq-AL"/>
              </w:rPr>
              <w:t xml:space="preserve"> të makinave. </w:t>
            </w:r>
          </w:p>
          <w:p w14:paraId="5CAC102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Implikimet e bashkimit të produkteve në konkurrencë, përfshirë ato</w:t>
            </w:r>
            <w:r w:rsidRPr="004E378B">
              <w:rPr>
                <w:rFonts w:asciiTheme="minorHAnsi" w:hAnsiTheme="minorHAnsi" w:cstheme="minorHAnsi"/>
                <w:sz w:val="22"/>
                <w:szCs w:val="22"/>
                <w:lang w:val="sq-AL"/>
              </w:rPr>
              <w:t xml:space="preserve"> të shitjes së lidhur në përgjithësi, janë komplekse dhe duhet të vlerësohen rast pas rasti, duke adoptuar një qasje të rregullit të arsyes.</w:t>
            </w:r>
          </w:p>
        </w:tc>
      </w:tr>
      <w:tr w:rsidR="00F3589B" w:rsidRPr="00F10E8C" w14:paraId="7962E20E" w14:textId="77777777" w:rsidTr="00C91A04">
        <w:trPr>
          <w:jc w:val="center"/>
        </w:trPr>
        <w:tc>
          <w:tcPr>
            <w:tcW w:w="2406" w:type="dxa"/>
            <w:shd w:val="clear" w:color="auto" w:fill="F7FAD2"/>
          </w:tcPr>
          <w:p w14:paraId="6F1E7B9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Bashkimi i Shpëtimit</w:t>
            </w:r>
            <w:r>
              <w:rPr>
                <w:rFonts w:asciiTheme="minorHAnsi" w:hAnsiTheme="minorHAnsi" w:cstheme="minorHAnsi"/>
                <w:b/>
                <w:bCs/>
                <w:color w:val="002060"/>
                <w:lang w:val="sq-AL"/>
              </w:rPr>
              <w:t>/Pwrqwndrimet qw mbrojnw firmwn nga falimentimi</w:t>
            </w:r>
          </w:p>
        </w:tc>
        <w:tc>
          <w:tcPr>
            <w:tcW w:w="6522" w:type="dxa"/>
          </w:tcPr>
          <w:p w14:paraId="7F77982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Koncepti i një bashkimi shpë</w:t>
            </w:r>
            <w:r>
              <w:rPr>
                <w:rFonts w:asciiTheme="minorHAnsi" w:hAnsiTheme="minorHAnsi" w:cstheme="minorHAnsi"/>
                <w:sz w:val="22"/>
                <w:szCs w:val="22"/>
                <w:lang w:val="sq-AL"/>
              </w:rPr>
              <w:t>timi(p</w:t>
            </w:r>
            <w:r w:rsidRPr="006C2688">
              <w:rPr>
                <w:rFonts w:asciiTheme="minorHAnsi" w:hAnsiTheme="minorHAnsi" w:cstheme="minorHAnsi"/>
                <w:sz w:val="22"/>
                <w:szCs w:val="22"/>
                <w:lang w:val="sq-AL"/>
              </w:rPr>
              <w:t>wrqwndrimet qw mbrojnw firmwn nga falimentimi</w:t>
            </w:r>
            <w:r>
              <w:rPr>
                <w:rFonts w:asciiTheme="minorHAnsi" w:hAnsiTheme="minorHAnsi" w:cstheme="minorHAnsi"/>
                <w:sz w:val="22"/>
                <w:szCs w:val="22"/>
                <w:lang w:val="sq-AL"/>
              </w:rPr>
              <w:t>), i referuar gjithashtu si “</w:t>
            </w:r>
            <w:r w:rsidRPr="004E378B">
              <w:rPr>
                <w:rFonts w:asciiTheme="minorHAnsi" w:hAnsiTheme="minorHAnsi" w:cstheme="minorHAnsi"/>
                <w:i/>
                <w:sz w:val="22"/>
                <w:szCs w:val="22"/>
                <w:lang w:val="sq-AL"/>
              </w:rPr>
              <w:t xml:space="preserve">mbrojtja e </w:t>
            </w:r>
            <w:r>
              <w:rPr>
                <w:rFonts w:asciiTheme="minorHAnsi" w:hAnsiTheme="minorHAnsi" w:cstheme="minorHAnsi"/>
                <w:i/>
                <w:sz w:val="22"/>
                <w:szCs w:val="22"/>
                <w:lang w:val="sq-AL"/>
              </w:rPr>
              <w:t>firmës në</w:t>
            </w:r>
            <w:r w:rsidRPr="004E378B">
              <w:rPr>
                <w:rFonts w:asciiTheme="minorHAnsi" w:hAnsiTheme="minorHAnsi" w:cstheme="minorHAnsi"/>
                <w:i/>
                <w:sz w:val="22"/>
                <w:szCs w:val="22"/>
                <w:lang w:val="sq-AL"/>
              </w:rPr>
              <w:t xml:space="preserve"> </w:t>
            </w:r>
            <w:r>
              <w:rPr>
                <w:rFonts w:asciiTheme="minorHAnsi" w:hAnsiTheme="minorHAnsi" w:cstheme="minorHAnsi"/>
                <w:i/>
                <w:sz w:val="22"/>
                <w:szCs w:val="22"/>
                <w:lang w:val="sq-AL"/>
              </w:rPr>
              <w:t>falimentim/</w:t>
            </w:r>
            <w:r w:rsidRPr="004E378B">
              <w:rPr>
                <w:rFonts w:asciiTheme="minorHAnsi" w:hAnsiTheme="minorHAnsi" w:cstheme="minorHAnsi"/>
                <w:i/>
                <w:sz w:val="22"/>
                <w:szCs w:val="22"/>
                <w:lang w:val="sq-AL"/>
              </w:rPr>
              <w:t>dësht</w:t>
            </w:r>
            <w:r>
              <w:rPr>
                <w:rFonts w:asciiTheme="minorHAnsi" w:hAnsiTheme="minorHAnsi" w:cstheme="minorHAnsi"/>
                <w:i/>
                <w:sz w:val="22"/>
                <w:szCs w:val="22"/>
                <w:lang w:val="sq-AL"/>
              </w:rPr>
              <w:t>im</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mundëson </w:t>
            </w:r>
            <w:r>
              <w:rPr>
                <w:rFonts w:asciiTheme="minorHAnsi" w:hAnsiTheme="minorHAnsi" w:cstheme="minorHAnsi"/>
                <w:sz w:val="22"/>
                <w:szCs w:val="22"/>
                <w:lang w:val="sq-AL"/>
              </w:rPr>
              <w:t>autorizimin</w:t>
            </w:r>
            <w:r w:rsidRPr="004E378B">
              <w:rPr>
                <w:rFonts w:asciiTheme="minorHAnsi" w:hAnsiTheme="minorHAnsi" w:cstheme="minorHAnsi"/>
                <w:sz w:val="22"/>
                <w:szCs w:val="22"/>
                <w:lang w:val="sq-AL"/>
              </w:rPr>
              <w:t xml:space="preserve"> e një përqendrimi edhe pse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xml:space="preserve"> krijohet ose forcohet</w:t>
            </w:r>
            <w:r>
              <w:rPr>
                <w:rFonts w:asciiTheme="minorHAnsi" w:hAnsiTheme="minorHAnsi" w:cstheme="minorHAnsi"/>
                <w:sz w:val="22"/>
                <w:szCs w:val="22"/>
                <w:lang w:val="sq-AL"/>
              </w:rPr>
              <w:t xml:space="preserve"> nga realizimi i përqendrimit</w:t>
            </w:r>
            <w:r w:rsidRPr="004E378B">
              <w:rPr>
                <w:rFonts w:asciiTheme="minorHAnsi" w:hAnsiTheme="minorHAnsi" w:cstheme="minorHAnsi"/>
                <w:sz w:val="22"/>
                <w:szCs w:val="22"/>
                <w:lang w:val="sq-AL"/>
              </w:rPr>
              <w:t>, me kusht që të mos ketë lidhje shkakësore midis përqen</w:t>
            </w:r>
            <w:r>
              <w:rPr>
                <w:rFonts w:asciiTheme="minorHAnsi" w:hAnsiTheme="minorHAnsi" w:cstheme="minorHAnsi"/>
                <w:sz w:val="22"/>
                <w:szCs w:val="22"/>
                <w:lang w:val="sq-AL"/>
              </w:rPr>
              <w:t>drimit dhe asaj pozite d</w:t>
            </w:r>
            <w:r w:rsidRPr="004E378B">
              <w:rPr>
                <w:rFonts w:asciiTheme="minorHAnsi" w:hAnsiTheme="minorHAnsi" w:cstheme="minorHAnsi"/>
                <w:sz w:val="22"/>
                <w:szCs w:val="22"/>
                <w:lang w:val="sq-AL"/>
              </w:rPr>
              <w:t>ominues</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domethënë bashkimi nuk çon në përkeqësim të strukturës konkurruese të tregut. </w:t>
            </w:r>
          </w:p>
          <w:p w14:paraId="2A161E9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Komisioni Evropian ka zhvilluar kriteret e mëposhtme për zbatimin e konceptit të </w:t>
            </w:r>
            <w:r>
              <w:rPr>
                <w:rFonts w:asciiTheme="minorHAnsi" w:hAnsiTheme="minorHAnsi" w:cstheme="minorHAnsi"/>
                <w:sz w:val="22"/>
                <w:szCs w:val="22"/>
                <w:lang w:val="sq-AL"/>
              </w:rPr>
              <w:t>p</w:t>
            </w:r>
            <w:r w:rsidRPr="006C2688">
              <w:rPr>
                <w:rFonts w:asciiTheme="minorHAnsi" w:hAnsiTheme="minorHAnsi" w:cstheme="minorHAnsi"/>
                <w:sz w:val="22"/>
                <w:szCs w:val="22"/>
                <w:lang w:val="sq-AL"/>
              </w:rPr>
              <w:t>wrqwndrime</w:t>
            </w:r>
            <w:r>
              <w:rPr>
                <w:rFonts w:asciiTheme="minorHAnsi" w:hAnsiTheme="minorHAnsi" w:cstheme="minorHAnsi"/>
                <w:sz w:val="22"/>
                <w:szCs w:val="22"/>
                <w:lang w:val="sq-AL"/>
              </w:rPr>
              <w:t>ve</w:t>
            </w:r>
            <w:r w:rsidRPr="006C2688">
              <w:rPr>
                <w:rFonts w:asciiTheme="minorHAnsi" w:hAnsiTheme="minorHAnsi" w:cstheme="minorHAnsi"/>
                <w:sz w:val="22"/>
                <w:szCs w:val="22"/>
                <w:lang w:val="sq-AL"/>
              </w:rPr>
              <w:t xml:space="preserve"> qw mbrojnw firmwn nga falimentimi</w:t>
            </w:r>
            <w:r w:rsidRPr="004E378B">
              <w:rPr>
                <w:rFonts w:asciiTheme="minorHAnsi" w:hAnsiTheme="minorHAnsi" w:cstheme="minorHAnsi"/>
                <w:sz w:val="22"/>
                <w:szCs w:val="22"/>
                <w:lang w:val="sq-AL"/>
              </w:rPr>
              <w:t xml:space="preserve">: </w:t>
            </w:r>
          </w:p>
          <w:p w14:paraId="2D9F4BE9" w14:textId="77777777" w:rsidR="00F3589B" w:rsidRPr="004E378B" w:rsidRDefault="00F3589B" w:rsidP="00C91A04">
            <w:pPr>
              <w:pStyle w:val="ListParagraph"/>
              <w:numPr>
                <w:ilvl w:val="0"/>
                <w:numId w:val="18"/>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ndërmarrja që do të blihet duhet të</w:t>
            </w:r>
            <w:r>
              <w:rPr>
                <w:rFonts w:asciiTheme="minorHAnsi" w:hAnsiTheme="minorHAnsi" w:cstheme="minorHAnsi"/>
                <w:sz w:val="22"/>
                <w:szCs w:val="22"/>
                <w:lang w:val="sq-AL"/>
              </w:rPr>
              <w:t xml:space="preserve"> jetë “në</w:t>
            </w:r>
            <w:r w:rsidRPr="004E378B">
              <w:rPr>
                <w:rFonts w:asciiTheme="minorHAnsi" w:hAnsiTheme="minorHAnsi" w:cstheme="minorHAnsi"/>
                <w:sz w:val="22"/>
                <w:szCs w:val="22"/>
                <w:lang w:val="sq-AL"/>
              </w:rPr>
              <w:t xml:space="preserve"> dësht</w:t>
            </w:r>
            <w:r>
              <w:rPr>
                <w:rFonts w:asciiTheme="minorHAnsi" w:hAnsiTheme="minorHAnsi" w:cstheme="minorHAnsi"/>
                <w:sz w:val="22"/>
                <w:szCs w:val="22"/>
                <w:lang w:val="sq-AL"/>
              </w:rPr>
              <w:t>im e sipër</w:t>
            </w:r>
            <w:r w:rsidRPr="004E378B">
              <w:rPr>
                <w:rFonts w:asciiTheme="minorHAnsi" w:hAnsiTheme="minorHAnsi" w:cstheme="minorHAnsi"/>
                <w:sz w:val="22"/>
                <w:szCs w:val="22"/>
                <w:lang w:val="sq-AL"/>
              </w:rPr>
              <w:t xml:space="preserve">" (domethënë, në çdo rast, do të </w:t>
            </w:r>
            <w:r>
              <w:rPr>
                <w:rFonts w:asciiTheme="minorHAnsi" w:hAnsiTheme="minorHAnsi" w:cstheme="minorHAnsi"/>
                <w:sz w:val="22"/>
                <w:szCs w:val="22"/>
                <w:lang w:val="sq-AL"/>
              </w:rPr>
              <w:t>dilte</w:t>
            </w:r>
            <w:r w:rsidRPr="004E378B">
              <w:rPr>
                <w:rFonts w:asciiTheme="minorHAnsi" w:hAnsiTheme="minorHAnsi" w:cstheme="minorHAnsi"/>
                <w:sz w:val="22"/>
                <w:szCs w:val="22"/>
                <w:lang w:val="sq-AL"/>
              </w:rPr>
              <w:t xml:space="preserve"> nga tregu);</w:t>
            </w:r>
          </w:p>
          <w:p w14:paraId="532FFC11" w14:textId="77777777" w:rsidR="00F3589B" w:rsidRDefault="00F3589B" w:rsidP="00C91A04">
            <w:pPr>
              <w:pStyle w:val="ListParagraph"/>
              <w:numPr>
                <w:ilvl w:val="0"/>
                <w:numId w:val="18"/>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nuk ka asnjë blerës alternativ që mund të ofrojë një zgjidhje më pak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konkurruese;</w:t>
            </w:r>
          </w:p>
          <w:p w14:paraId="72E5EA85" w14:textId="77777777" w:rsidR="00F3589B" w:rsidRPr="00C07207" w:rsidRDefault="00F3589B" w:rsidP="00C91A04">
            <w:pPr>
              <w:pStyle w:val="ListParagraph"/>
              <w:numPr>
                <w:ilvl w:val="0"/>
                <w:numId w:val="18"/>
              </w:numPr>
              <w:spacing w:after="120"/>
              <w:contextualSpacing/>
              <w:jc w:val="both"/>
              <w:rPr>
                <w:rFonts w:asciiTheme="minorHAnsi" w:hAnsiTheme="minorHAnsi" w:cstheme="minorHAnsi"/>
                <w:sz w:val="22"/>
                <w:szCs w:val="22"/>
                <w:lang w:val="sq-AL"/>
              </w:rPr>
            </w:pPr>
            <w:r w:rsidRPr="00C07207">
              <w:rPr>
                <w:rFonts w:asciiTheme="minorHAnsi" w:hAnsiTheme="minorHAnsi" w:cstheme="minorHAnsi"/>
                <w:sz w:val="22"/>
                <w:szCs w:val="22"/>
                <w:lang w:val="sq-AL"/>
              </w:rPr>
              <w:t xml:space="preserve">pjesa e tregut e ndërmarrjes së blerë, në çdo rast, do të merrej nga ndërmarrja blerëse, ose </w:t>
            </w:r>
            <w:r>
              <w:rPr>
                <w:rFonts w:asciiTheme="minorHAnsi" w:hAnsiTheme="minorHAnsi" w:cstheme="minorHAnsi"/>
                <w:sz w:val="22"/>
                <w:szCs w:val="22"/>
                <w:lang w:val="sq-AL"/>
              </w:rPr>
              <w:t>asetet</w:t>
            </w:r>
            <w:r w:rsidRPr="00C07207">
              <w:rPr>
                <w:rFonts w:asciiTheme="minorHAnsi" w:hAnsiTheme="minorHAnsi" w:cstheme="minorHAnsi"/>
                <w:sz w:val="22"/>
                <w:szCs w:val="22"/>
                <w:lang w:val="sq-AL"/>
              </w:rPr>
              <w:t xml:space="preserve"> e saj do të dilnin në mënyrë të pashmangshme nga tregu nëse nuk do të merreshin </w:t>
            </w:r>
            <w:r>
              <w:rPr>
                <w:rFonts w:asciiTheme="minorHAnsi" w:hAnsiTheme="minorHAnsi" w:cstheme="minorHAnsi"/>
                <w:sz w:val="22"/>
                <w:szCs w:val="22"/>
                <w:lang w:val="sq-AL"/>
              </w:rPr>
              <w:t xml:space="preserve">përsipër </w:t>
            </w:r>
            <w:r w:rsidRPr="00C07207">
              <w:rPr>
                <w:rFonts w:asciiTheme="minorHAnsi" w:hAnsiTheme="minorHAnsi" w:cstheme="minorHAnsi"/>
                <w:sz w:val="22"/>
                <w:szCs w:val="22"/>
                <w:lang w:val="sq-AL"/>
              </w:rPr>
              <w:t>nga një ndërmarrje tjetër.</w:t>
            </w:r>
          </w:p>
        </w:tc>
      </w:tr>
      <w:tr w:rsidR="00F3589B" w:rsidRPr="00F10E8C" w14:paraId="499CDA5C" w14:textId="77777777" w:rsidTr="00C91A04">
        <w:trPr>
          <w:jc w:val="center"/>
        </w:trPr>
        <w:tc>
          <w:tcPr>
            <w:tcW w:w="2406" w:type="dxa"/>
            <w:shd w:val="clear" w:color="auto" w:fill="F7FAD2"/>
          </w:tcPr>
          <w:p w14:paraId="61872919"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bCs/>
                <w:color w:val="002060"/>
                <w:lang w:val="sq-AL"/>
              </w:rPr>
              <w:t xml:space="preserve"> Inspektime të paparalajmëruara)</w:t>
            </w:r>
          </w:p>
        </w:tc>
        <w:tc>
          <w:tcPr>
            <w:tcW w:w="6522" w:type="dxa"/>
          </w:tcPr>
          <w:p w14:paraId="19408138" w14:textId="77777777" w:rsidR="00F3589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I</w:t>
            </w:r>
            <w:r w:rsidRPr="004E378B">
              <w:rPr>
                <w:rFonts w:asciiTheme="minorHAnsi" w:hAnsiTheme="minorHAnsi" w:cstheme="minorHAnsi"/>
                <w:sz w:val="22"/>
                <w:szCs w:val="22"/>
                <w:lang w:val="sq-AL"/>
              </w:rPr>
              <w:t xml:space="preserve">nspektime të papritura (ose të paparalajmëruara) në </w:t>
            </w:r>
            <w:r>
              <w:rPr>
                <w:rFonts w:asciiTheme="minorHAnsi" w:hAnsiTheme="minorHAnsi" w:cstheme="minorHAnsi"/>
                <w:sz w:val="22"/>
                <w:szCs w:val="22"/>
                <w:lang w:val="sq-AL"/>
              </w:rPr>
              <w:t>ambientet</w:t>
            </w:r>
            <w:r w:rsidRPr="004E378B">
              <w:rPr>
                <w:rFonts w:asciiTheme="minorHAnsi" w:hAnsiTheme="minorHAnsi" w:cstheme="minorHAnsi"/>
                <w:sz w:val="22"/>
                <w:szCs w:val="22"/>
                <w:lang w:val="sq-AL"/>
              </w:rPr>
              <w:t xml:space="preserve"> e kompanisë që synojnë gjetjen e provave të shkeljes së rregullave të konkurrencës, të bëra shpesh njëkohësisht në ambiente të ndryshme që i përkasin një </w:t>
            </w:r>
            <w:r>
              <w:rPr>
                <w:rFonts w:asciiTheme="minorHAnsi" w:hAnsiTheme="minorHAnsi" w:cstheme="minorHAnsi"/>
                <w:sz w:val="22"/>
                <w:szCs w:val="22"/>
                <w:lang w:val="sq-AL"/>
              </w:rPr>
              <w:t>kompanie nën hetim. Inspektimet e panjoftuara</w:t>
            </w:r>
            <w:r w:rsidRPr="004E378B">
              <w:rPr>
                <w:rFonts w:asciiTheme="minorHAnsi" w:hAnsiTheme="minorHAnsi" w:cstheme="minorHAnsi"/>
                <w:sz w:val="22"/>
                <w:szCs w:val="22"/>
                <w:lang w:val="sq-AL"/>
              </w:rPr>
              <w:t xml:space="preserve"> kryhen në mëngjes herët, në hapjen e orarit të punës. Për të qenë të</w:t>
            </w:r>
            <w:r>
              <w:rPr>
                <w:rFonts w:asciiTheme="minorHAnsi" w:hAnsiTheme="minorHAnsi" w:cstheme="minorHAnsi"/>
                <w:sz w:val="22"/>
                <w:szCs w:val="22"/>
                <w:lang w:val="sq-AL"/>
              </w:rPr>
              <w:t xml:space="preserve"> suksesshëm, inspektimet </w:t>
            </w:r>
            <w:r w:rsidRPr="004E378B">
              <w:rPr>
                <w:rFonts w:asciiTheme="minorHAnsi" w:hAnsiTheme="minorHAnsi" w:cstheme="minorHAnsi"/>
                <w:sz w:val="22"/>
                <w:szCs w:val="22"/>
                <w:lang w:val="sq-AL"/>
              </w:rPr>
              <w:t xml:space="preserve">duhet të jenë të përgatitura mirë dhe të mbahen sekrete për të shmangur çdo shans që provat të shkatërrohen ose zhvendosen ose dokumentet të </w:t>
            </w:r>
            <w:r>
              <w:rPr>
                <w:rFonts w:asciiTheme="minorHAnsi" w:hAnsiTheme="minorHAnsi" w:cstheme="minorHAnsi"/>
                <w:sz w:val="22"/>
                <w:szCs w:val="22"/>
                <w:lang w:val="sq-AL"/>
              </w:rPr>
              <w:t>shkatërrohen ose fshihen nga kompjuterët.</w:t>
            </w:r>
          </w:p>
          <w:p w14:paraId="5AAA12B7" w14:textId="77777777" w:rsidR="00F3589B" w:rsidRDefault="00F3589B" w:rsidP="00C91A04">
            <w:pPr>
              <w:spacing w:before="0" w:after="120"/>
              <w:ind w:left="0" w:firstLine="0"/>
              <w:jc w:val="both"/>
              <w:rPr>
                <w:rFonts w:asciiTheme="minorHAnsi" w:hAnsiTheme="minorHAnsi" w:cstheme="minorHAnsi"/>
                <w:sz w:val="22"/>
                <w:szCs w:val="22"/>
                <w:lang w:val="sq-AL"/>
              </w:rPr>
            </w:pPr>
            <w:r w:rsidRPr="00E975E8">
              <w:rPr>
                <w:rFonts w:asciiTheme="minorHAnsi" w:hAnsiTheme="minorHAnsi" w:cstheme="minorHAnsi"/>
                <w:sz w:val="22"/>
                <w:szCs w:val="22"/>
                <w:lang w:val="sq-AL"/>
              </w:rPr>
              <w:t xml:space="preserve">Në Kosovë, inspektimet e paparalajmëruara parashikohen në nenet 39 deri në 43 të </w:t>
            </w:r>
            <w:r w:rsidRPr="00E975E8">
              <w:rPr>
                <w:rFonts w:asciiTheme="minorHAnsi" w:hAnsiTheme="minorHAnsi" w:cstheme="minorHAnsi"/>
                <w:i/>
                <w:sz w:val="22"/>
                <w:szCs w:val="22"/>
                <w:lang w:val="sq-AL"/>
              </w:rPr>
              <w:t>Ligjit për Mbrojtjen e Konkurrencës</w:t>
            </w:r>
            <w:r w:rsidRPr="00E975E8">
              <w:rPr>
                <w:rFonts w:asciiTheme="minorHAnsi" w:hAnsiTheme="minorHAnsi" w:cstheme="minorHAnsi"/>
                <w:sz w:val="22"/>
                <w:szCs w:val="22"/>
                <w:lang w:val="sq-AL"/>
              </w:rPr>
              <w:t>, të ndryshuar.</w:t>
            </w:r>
          </w:p>
        </w:tc>
      </w:tr>
      <w:tr w:rsidR="00F3589B" w:rsidRPr="00F10E8C" w14:paraId="0E855860" w14:textId="77777777" w:rsidTr="00C91A04">
        <w:trPr>
          <w:jc w:val="center"/>
        </w:trPr>
        <w:tc>
          <w:tcPr>
            <w:tcW w:w="2406" w:type="dxa"/>
            <w:shd w:val="clear" w:color="auto" w:fill="F7FAD2"/>
          </w:tcPr>
          <w:p w14:paraId="2171DA22"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Blerje Ekskluzive</w:t>
            </w:r>
          </w:p>
        </w:tc>
        <w:tc>
          <w:tcPr>
            <w:tcW w:w="6522" w:type="dxa"/>
          </w:tcPr>
          <w:p w14:paraId="27CA149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shd w:val="clear" w:color="auto" w:fill="FFFFFF"/>
                <w:lang w:val="sq-AL"/>
              </w:rPr>
              <w:t xml:space="preserve">Në marrëveshjet ekskluzive të blerjes, shitësi pajtohet të blejë mallrat e kontratës vetëm nga pala tjetër dhe jo nga ndonjë furnizues tjetër. Furnizuesi ka të drejtë të furnizojë shitës të tjerë në të njëjtën zonë të shitjes dhe në të njëjtin nivel shpërndarjeje. Për dallim nga një shpërndarës ekskluziv, shitësi i lidhur nuk mbrohet nga konkurrenca nga </w:t>
            </w:r>
            <w:r>
              <w:rPr>
                <w:rFonts w:asciiTheme="minorHAnsi" w:hAnsiTheme="minorHAnsi" w:cstheme="minorHAnsi"/>
                <w:color w:val="090F1C"/>
                <w:sz w:val="22"/>
                <w:szCs w:val="22"/>
                <w:shd w:val="clear" w:color="auto" w:fill="FFFFFF"/>
                <w:lang w:val="sq-AL"/>
              </w:rPr>
              <w:t>ri-</w:t>
            </w:r>
            <w:r w:rsidRPr="004E378B">
              <w:rPr>
                <w:rFonts w:asciiTheme="minorHAnsi" w:hAnsiTheme="minorHAnsi" w:cstheme="minorHAnsi"/>
                <w:color w:val="090F1C"/>
                <w:sz w:val="22"/>
                <w:szCs w:val="22"/>
                <w:shd w:val="clear" w:color="auto" w:fill="FFFFFF"/>
                <w:lang w:val="sq-AL"/>
              </w:rPr>
              <w:t>shitësit e tjerë, të cilët, si ai, marrin mallrat e kontratës drejtpërdrejt nga furnizuesi. Nga ana tjetër, ai është i lirë nga kufizimet për zonën brenda së cilës mund të bëjë përpjekjet e tij të shitjes.</w:t>
            </w:r>
          </w:p>
        </w:tc>
      </w:tr>
      <w:tr w:rsidR="00F3589B" w:rsidRPr="00F10E8C" w14:paraId="44DC94F3" w14:textId="77777777" w:rsidTr="00C91A04">
        <w:trPr>
          <w:jc w:val="center"/>
        </w:trPr>
        <w:tc>
          <w:tcPr>
            <w:tcW w:w="2406" w:type="dxa"/>
            <w:shd w:val="clear" w:color="auto" w:fill="F7FAD2"/>
          </w:tcPr>
          <w:p w14:paraId="2C9C1B1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Blerje e Përbashkët</w:t>
            </w:r>
            <w:r w:rsidRPr="004E378B">
              <w:rPr>
                <w:rFonts w:asciiTheme="minorHAnsi" w:hAnsiTheme="minorHAnsi" w:cstheme="minorHAnsi"/>
                <w:b/>
                <w:bCs/>
                <w:color w:val="002060"/>
                <w:lang w:val="sq-AL"/>
              </w:rPr>
              <w:t xml:space="preserve"> </w:t>
            </w:r>
          </w:p>
        </w:tc>
        <w:tc>
          <w:tcPr>
            <w:tcW w:w="6522" w:type="dxa"/>
          </w:tcPr>
          <w:p w14:paraId="7BC80E61"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sz w:val="22"/>
                <w:szCs w:val="22"/>
                <w:lang w:val="sq-AL"/>
              </w:rPr>
              <w:t xml:space="preserve">Një </w:t>
            </w:r>
            <w:r w:rsidRPr="00C963FB">
              <w:rPr>
                <w:rFonts w:asciiTheme="minorHAnsi" w:hAnsiTheme="minorHAnsi" w:cstheme="minorHAnsi"/>
                <w:color w:val="090F1C"/>
                <w:sz w:val="22"/>
                <w:szCs w:val="22"/>
                <w:shd w:val="clear" w:color="auto" w:fill="FFFFFF"/>
                <w:lang w:val="sq-AL"/>
              </w:rPr>
              <w:t>marrëveshje</w:t>
            </w:r>
            <w:r w:rsidRPr="004E378B">
              <w:rPr>
                <w:rFonts w:asciiTheme="minorHAnsi" w:hAnsiTheme="minorHAnsi" w:cstheme="minorHAnsi"/>
                <w:sz w:val="22"/>
                <w:szCs w:val="22"/>
                <w:lang w:val="sq-AL"/>
              </w:rPr>
              <w:t xml:space="preserve"> blerjeje e përbashkët është një marrëveshje midis firmave për të blerë së bashku inputet e nevojshme. Marrëveshjet e përbashkëta të blerjes shpesh konsiderohen si konkurruese, pasi marrëveshje të tilla mund t'i lejojnë pjesëmarrësit të arrijnë zbritje </w:t>
            </w:r>
            <w:r>
              <w:rPr>
                <w:rFonts w:asciiTheme="minorHAnsi" w:hAnsiTheme="minorHAnsi" w:cstheme="minorHAnsi"/>
                <w:sz w:val="22"/>
                <w:szCs w:val="22"/>
                <w:lang w:val="sq-AL"/>
              </w:rPr>
              <w:t xml:space="preserve">çmimesh </w:t>
            </w:r>
            <w:r w:rsidRPr="004E378B">
              <w:rPr>
                <w:rFonts w:asciiTheme="minorHAnsi" w:hAnsiTheme="minorHAnsi" w:cstheme="minorHAnsi"/>
                <w:sz w:val="22"/>
                <w:szCs w:val="22"/>
                <w:lang w:val="sq-AL"/>
              </w:rPr>
              <w:t xml:space="preserve">më të mëdha nga furnizuesit; për shembull duke pasqyruar kostot më të ulëta të furnizimit ose për të kursyer kostot e </w:t>
            </w:r>
            <w:r>
              <w:rPr>
                <w:rFonts w:asciiTheme="minorHAnsi" w:hAnsiTheme="minorHAnsi" w:cstheme="minorHAnsi"/>
                <w:sz w:val="22"/>
                <w:szCs w:val="22"/>
                <w:lang w:val="sq-AL"/>
              </w:rPr>
              <w:t>dërgimit</w:t>
            </w:r>
            <w:r w:rsidRPr="004E378B">
              <w:rPr>
                <w:rFonts w:asciiTheme="minorHAnsi" w:hAnsiTheme="minorHAnsi" w:cstheme="minorHAnsi"/>
                <w:sz w:val="22"/>
                <w:szCs w:val="22"/>
                <w:lang w:val="sq-AL"/>
              </w:rPr>
              <w:t xml:space="preserve"> dhe shpërndarjes. Sidoqoftë, marrëveshje të tilla gjithashtu mund të pakësojnë konkurrencën kur lehtësojnë bashkëpunimin përmes standardizimit të kostove të pjesëmarrësve.</w:t>
            </w:r>
          </w:p>
        </w:tc>
      </w:tr>
      <w:tr w:rsidR="00F3589B" w:rsidRPr="00F10E8C" w14:paraId="61BA2E4F" w14:textId="77777777" w:rsidTr="00C91A04">
        <w:trPr>
          <w:jc w:val="center"/>
        </w:trPr>
        <w:tc>
          <w:tcPr>
            <w:tcW w:w="2406" w:type="dxa"/>
            <w:shd w:val="clear" w:color="auto" w:fill="F7FAD2"/>
          </w:tcPr>
          <w:p w14:paraId="5D4B15E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Bllokim</w:t>
            </w:r>
            <w:r>
              <w:rPr>
                <w:rFonts w:asciiTheme="minorHAnsi" w:hAnsiTheme="minorHAnsi" w:cstheme="minorHAnsi"/>
                <w:b/>
                <w:bCs/>
                <w:color w:val="002060"/>
                <w:lang w:val="sq-AL"/>
              </w:rPr>
              <w:t>i</w:t>
            </w:r>
            <w:r w:rsidRPr="004E378B">
              <w:rPr>
                <w:rFonts w:asciiTheme="minorHAnsi" w:hAnsiTheme="minorHAnsi" w:cstheme="minorHAnsi"/>
                <w:b/>
                <w:bCs/>
                <w:color w:val="002060"/>
                <w:lang w:val="sq-AL"/>
              </w:rPr>
              <w:t xml:space="preserve"> i tregut</w:t>
            </w:r>
          </w:p>
        </w:tc>
        <w:tc>
          <w:tcPr>
            <w:tcW w:w="6522" w:type="dxa"/>
          </w:tcPr>
          <w:p w14:paraId="249420C7"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2D4E4F">
              <w:rPr>
                <w:rFonts w:asciiTheme="minorHAnsi" w:hAnsiTheme="minorHAnsi" w:cstheme="minorHAnsi"/>
                <w:color w:val="090F1C"/>
                <w:sz w:val="22"/>
                <w:szCs w:val="22"/>
                <w:shd w:val="clear" w:color="auto" w:fill="FFFFFF"/>
                <w:lang w:val="sq-AL"/>
              </w:rPr>
              <w:t xml:space="preserve">Kjo i referohet sjelljes strategjike të një firme ose një grupi firmash për të kufizuar qasjen në treg nga konkurrentët e mundshëm, në tregun në rrjedhën e sipërme (shumicë) ose në rrjedhën e poshtme (pakicë). Bllokimi i tregut mund të marrë shumë forma, nga refuzimi absolut për të pasur marrëdhënie tregtare, deri te format e ndryshme të diskriminimit dhe veprimit për të zvogëluar mundësinë e konkurrentëve që të jenë të pranishëm në treg. </w:t>
            </w:r>
            <w:r w:rsidRPr="00F10E8C">
              <w:rPr>
                <w:rFonts w:asciiTheme="minorHAnsi" w:hAnsiTheme="minorHAnsi" w:cstheme="minorHAnsi"/>
                <w:i/>
                <w:color w:val="090F1C"/>
                <w:sz w:val="22"/>
                <w:szCs w:val="22"/>
                <w:shd w:val="clear" w:color="auto" w:fill="FFFFFF"/>
                <w:lang w:val="sq-AL"/>
              </w:rPr>
              <w:t>Një shembull i kësaj të fundit është kur një firmë regjistron marka tregtare, emra biznesi ose forma të tjera të pronësisë intelektuale (p.sh. emrat e domeneve në internet) në një treg ku nuk është (apo ende jo) aktiv në mënyrë që të parandalojë konkurrencën e drejtpërdrejtë në të ardhmen.</w:t>
            </w:r>
          </w:p>
        </w:tc>
      </w:tr>
      <w:tr w:rsidR="00F3589B" w:rsidRPr="00F10E8C" w14:paraId="553F4F98" w14:textId="77777777" w:rsidTr="00C91A04">
        <w:trPr>
          <w:jc w:val="center"/>
        </w:trPr>
        <w:tc>
          <w:tcPr>
            <w:tcW w:w="2406" w:type="dxa"/>
            <w:shd w:val="clear" w:color="auto" w:fill="F7FAD2"/>
          </w:tcPr>
          <w:p w14:paraId="3E8F797F"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color w:val="002060"/>
                <w:spacing w:val="6"/>
                <w:lang w:val="sq-AL"/>
              </w:rPr>
              <w:t>Bojko</w:t>
            </w:r>
            <w:r w:rsidRPr="004E378B">
              <w:rPr>
                <w:rFonts w:asciiTheme="minorHAnsi" w:hAnsiTheme="minorHAnsi" w:cstheme="minorHAnsi"/>
                <w:b/>
                <w:color w:val="002060"/>
                <w:spacing w:val="6"/>
                <w:lang w:val="sq-AL"/>
              </w:rPr>
              <w:t>t</w:t>
            </w:r>
            <w:r>
              <w:rPr>
                <w:rFonts w:asciiTheme="minorHAnsi" w:hAnsiTheme="minorHAnsi" w:cstheme="minorHAnsi"/>
                <w:b/>
                <w:color w:val="002060"/>
                <w:spacing w:val="6"/>
                <w:lang w:val="sq-AL"/>
              </w:rPr>
              <w:t>im</w:t>
            </w:r>
          </w:p>
        </w:tc>
        <w:tc>
          <w:tcPr>
            <w:tcW w:w="6522" w:type="dxa"/>
          </w:tcPr>
          <w:p w14:paraId="2134CD16"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202122"/>
                <w:sz w:val="22"/>
                <w:szCs w:val="22"/>
                <w:lang w:val="sq-AL"/>
              </w:rPr>
            </w:pPr>
            <w:r w:rsidRPr="004E378B">
              <w:rPr>
                <w:rFonts w:asciiTheme="minorHAnsi" w:hAnsiTheme="minorHAnsi" w:cstheme="minorHAnsi"/>
                <w:sz w:val="22"/>
                <w:szCs w:val="22"/>
                <w:lang w:val="sq-AL"/>
              </w:rPr>
              <w:t>Një bojkot</w:t>
            </w:r>
            <w:r>
              <w:rPr>
                <w:rFonts w:asciiTheme="minorHAnsi" w:hAnsiTheme="minorHAnsi" w:cstheme="minorHAnsi"/>
                <w:sz w:val="22"/>
                <w:szCs w:val="22"/>
                <w:lang w:val="sq-AL"/>
              </w:rPr>
              <w:t>im</w:t>
            </w:r>
            <w:r w:rsidRPr="004E378B">
              <w:rPr>
                <w:rFonts w:asciiTheme="minorHAnsi" w:hAnsiTheme="minorHAnsi" w:cstheme="minorHAnsi"/>
                <w:sz w:val="22"/>
                <w:szCs w:val="22"/>
                <w:lang w:val="sq-AL"/>
              </w:rPr>
              <w:t xml:space="preserve"> kolektiv ndodh kur një grup konkurrentësh bien dakord të përjashtojnë një konkurrent aktual ose potencial. Kjo praktikë në përgjithësi përbën një kufizim sipas objektit (shiko ‘</w:t>
            </w:r>
            <w:r w:rsidRPr="004E378B">
              <w:rPr>
                <w:rFonts w:asciiTheme="minorHAnsi" w:hAnsiTheme="minorHAnsi" w:cstheme="minorHAnsi"/>
                <w:i/>
                <w:sz w:val="22"/>
                <w:szCs w:val="22"/>
                <w:lang w:val="sq-AL"/>
              </w:rPr>
              <w:t>Objekti ose efekti anti</w:t>
            </w:r>
            <w:r>
              <w:rPr>
                <w:rFonts w:asciiTheme="minorHAnsi" w:hAnsiTheme="minorHAnsi" w:cstheme="minorHAnsi"/>
                <w:i/>
                <w:sz w:val="22"/>
                <w:szCs w:val="22"/>
                <w:lang w:val="sq-AL"/>
              </w:rPr>
              <w:t>-</w:t>
            </w:r>
            <w:r w:rsidRPr="004E378B">
              <w:rPr>
                <w:rFonts w:asciiTheme="minorHAnsi" w:hAnsiTheme="minorHAnsi" w:cstheme="minorHAnsi"/>
                <w:i/>
                <w:sz w:val="22"/>
                <w:szCs w:val="22"/>
                <w:lang w:val="sq-AL"/>
              </w:rPr>
              <w:t>konkurrues</w:t>
            </w:r>
            <w:r w:rsidRPr="004E378B">
              <w:rPr>
                <w:rFonts w:asciiTheme="minorHAnsi" w:hAnsiTheme="minorHAnsi" w:cstheme="minorHAnsi"/>
                <w:sz w:val="22"/>
                <w:szCs w:val="22"/>
                <w:lang w:val="sq-AL"/>
              </w:rPr>
              <w:t xml:space="preserve">’). Qëllimi i bojkotit është të shkaktojë një humbje ekonomike </w:t>
            </w:r>
            <w:r>
              <w:rPr>
                <w:rFonts w:asciiTheme="minorHAnsi" w:hAnsiTheme="minorHAnsi" w:cstheme="minorHAnsi"/>
                <w:sz w:val="22"/>
                <w:szCs w:val="22"/>
                <w:lang w:val="sq-AL"/>
              </w:rPr>
              <w:t>konkurrentit të synuar</w:t>
            </w:r>
            <w:r w:rsidRPr="004E378B">
              <w:rPr>
                <w:rFonts w:asciiTheme="minorHAnsi" w:hAnsiTheme="minorHAnsi" w:cstheme="minorHAnsi"/>
                <w:sz w:val="22"/>
                <w:szCs w:val="22"/>
                <w:lang w:val="sq-AL"/>
              </w:rPr>
              <w:t xml:space="preserve">, në përpjekje për të detyruar </w:t>
            </w:r>
            <w:r>
              <w:rPr>
                <w:rFonts w:asciiTheme="minorHAnsi" w:hAnsiTheme="minorHAnsi" w:cstheme="minorHAnsi"/>
                <w:sz w:val="22"/>
                <w:szCs w:val="22"/>
                <w:lang w:val="sq-AL"/>
              </w:rPr>
              <w:t>atë të ndryshojë</w:t>
            </w:r>
            <w:r w:rsidRPr="004E378B">
              <w:rPr>
                <w:rFonts w:asciiTheme="minorHAnsi" w:hAnsiTheme="minorHAnsi" w:cstheme="minorHAnsi"/>
                <w:sz w:val="22"/>
                <w:szCs w:val="22"/>
                <w:lang w:val="sq-AL"/>
              </w:rPr>
              <w:t xml:space="preserve"> sjelljen e tij në treg</w:t>
            </w:r>
            <w:r w:rsidRPr="004E378B">
              <w:rPr>
                <w:rFonts w:asciiTheme="minorHAnsi" w:hAnsiTheme="minorHAnsi" w:cstheme="minorHAnsi"/>
                <w:color w:val="202122"/>
                <w:sz w:val="22"/>
                <w:szCs w:val="22"/>
                <w:lang w:val="sq-AL"/>
              </w:rPr>
              <w:t>.</w:t>
            </w:r>
          </w:p>
          <w:p w14:paraId="01AC9791"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lang w:val="sq-AL"/>
              </w:rPr>
            </w:pPr>
            <w:r w:rsidRPr="004E378B">
              <w:rPr>
                <w:rFonts w:asciiTheme="minorHAnsi" w:hAnsiTheme="minorHAnsi" w:cstheme="minorHAnsi"/>
                <w:color w:val="202122"/>
                <w:sz w:val="22"/>
                <w:szCs w:val="22"/>
                <w:lang w:val="sq-AL"/>
              </w:rPr>
              <w:t>(</w:t>
            </w:r>
            <w:r w:rsidRPr="004E378B">
              <w:rPr>
                <w:rFonts w:asciiTheme="minorHAnsi" w:hAnsiTheme="minorHAnsi" w:cstheme="minorHAnsi"/>
                <w:i/>
                <w:color w:val="202122"/>
                <w:sz w:val="22"/>
                <w:szCs w:val="22"/>
                <w:u w:val="single"/>
                <w:lang w:val="sq-AL"/>
              </w:rPr>
              <w:t>Shënim historik</w:t>
            </w:r>
            <w:r w:rsidRPr="004E378B">
              <w:rPr>
                <w:rFonts w:asciiTheme="minorHAnsi" w:hAnsiTheme="minorHAnsi" w:cstheme="minorHAnsi"/>
                <w:color w:val="202122"/>
                <w:sz w:val="22"/>
                <w:szCs w:val="22"/>
                <w:lang w:val="sq-AL"/>
              </w:rPr>
              <w:t>: Fjala është emër</w:t>
            </w:r>
            <w:r>
              <w:rPr>
                <w:rFonts w:asciiTheme="minorHAnsi" w:hAnsiTheme="minorHAnsi" w:cstheme="minorHAnsi"/>
                <w:color w:val="202122"/>
                <w:sz w:val="22"/>
                <w:szCs w:val="22"/>
                <w:lang w:val="sq-AL"/>
              </w:rPr>
              <w:t>t</w:t>
            </w:r>
            <w:r w:rsidRPr="004E378B">
              <w:rPr>
                <w:rFonts w:asciiTheme="minorHAnsi" w:hAnsiTheme="minorHAnsi" w:cstheme="minorHAnsi"/>
                <w:color w:val="202122"/>
                <w:sz w:val="22"/>
                <w:szCs w:val="22"/>
                <w:lang w:val="sq-AL"/>
              </w:rPr>
              <w:t xml:space="preserve">uar pas kapitenit Charles Bojkot, agjent i një pronari </w:t>
            </w:r>
            <w:r>
              <w:rPr>
                <w:rFonts w:asciiTheme="minorHAnsi" w:hAnsiTheme="minorHAnsi" w:cstheme="minorHAnsi"/>
                <w:color w:val="202122"/>
                <w:sz w:val="22"/>
                <w:szCs w:val="22"/>
                <w:lang w:val="sq-AL"/>
              </w:rPr>
              <w:t xml:space="preserve">në </w:t>
            </w:r>
            <w:r w:rsidRPr="004E378B">
              <w:rPr>
                <w:rFonts w:asciiTheme="minorHAnsi" w:hAnsiTheme="minorHAnsi" w:cstheme="minorHAnsi"/>
                <w:color w:val="202122"/>
                <w:sz w:val="22"/>
                <w:szCs w:val="22"/>
                <w:lang w:val="sq-AL"/>
              </w:rPr>
              <w:t>mung</w:t>
            </w:r>
            <w:r>
              <w:rPr>
                <w:rFonts w:asciiTheme="minorHAnsi" w:hAnsiTheme="minorHAnsi" w:cstheme="minorHAnsi"/>
                <w:color w:val="202122"/>
                <w:sz w:val="22"/>
                <w:szCs w:val="22"/>
                <w:lang w:val="sq-AL"/>
              </w:rPr>
              <w:t>esë</w:t>
            </w:r>
            <w:r w:rsidRPr="004E378B">
              <w:rPr>
                <w:rFonts w:asciiTheme="minorHAnsi" w:hAnsiTheme="minorHAnsi" w:cstheme="minorHAnsi"/>
                <w:color w:val="202122"/>
                <w:sz w:val="22"/>
                <w:szCs w:val="22"/>
                <w:lang w:val="sq-AL"/>
              </w:rPr>
              <w:t xml:space="preserve"> në Irlandë, kundër të cilit taktika u përdor me sukses nga fermerët qiramarrës pas një sugjerimi nga udhëheqësi nacionalist irlandez</w:t>
            </w:r>
            <w:r>
              <w:rPr>
                <w:rFonts w:asciiTheme="minorHAnsi" w:hAnsiTheme="minorHAnsi" w:cstheme="minorHAnsi"/>
                <w:color w:val="202122"/>
                <w:sz w:val="22"/>
                <w:szCs w:val="22"/>
                <w:lang w:val="sq-AL"/>
              </w:rPr>
              <w:t xml:space="preserve"> Charles Stewart Parnell dhe Liga e t</w:t>
            </w:r>
            <w:r w:rsidRPr="004E378B">
              <w:rPr>
                <w:rFonts w:asciiTheme="minorHAnsi" w:hAnsiTheme="minorHAnsi" w:cstheme="minorHAnsi"/>
                <w:color w:val="202122"/>
                <w:sz w:val="22"/>
                <w:szCs w:val="22"/>
                <w:lang w:val="sq-AL"/>
              </w:rPr>
              <w:t>ij</w:t>
            </w:r>
            <w:r>
              <w:rPr>
                <w:rFonts w:asciiTheme="minorHAnsi" w:hAnsiTheme="minorHAnsi" w:cstheme="minorHAnsi"/>
                <w:color w:val="202122"/>
                <w:sz w:val="22"/>
                <w:szCs w:val="22"/>
                <w:lang w:val="sq-AL"/>
              </w:rPr>
              <w:t xml:space="preserve"> e</w:t>
            </w:r>
            <w:r w:rsidRPr="004E378B">
              <w:rPr>
                <w:rFonts w:asciiTheme="minorHAnsi" w:hAnsiTheme="minorHAnsi" w:cstheme="minorHAnsi"/>
                <w:color w:val="202122"/>
                <w:sz w:val="22"/>
                <w:szCs w:val="22"/>
                <w:lang w:val="sq-AL"/>
              </w:rPr>
              <w:t xml:space="preserve"> Tokës</w:t>
            </w:r>
            <w:r>
              <w:rPr>
                <w:rFonts w:asciiTheme="minorHAnsi" w:hAnsiTheme="minorHAnsi" w:cstheme="minorHAnsi"/>
                <w:color w:val="202122"/>
                <w:sz w:val="22"/>
                <w:szCs w:val="22"/>
                <w:lang w:val="sq-AL"/>
              </w:rPr>
              <w:t xml:space="preserve"> </w:t>
            </w:r>
            <w:r w:rsidRPr="004E378B">
              <w:rPr>
                <w:rFonts w:asciiTheme="minorHAnsi" w:hAnsiTheme="minorHAnsi" w:cstheme="minorHAnsi"/>
                <w:color w:val="202122"/>
                <w:sz w:val="22"/>
                <w:szCs w:val="22"/>
                <w:lang w:val="sq-AL"/>
              </w:rPr>
              <w:t>Irlandeze në 1880).</w:t>
            </w:r>
          </w:p>
        </w:tc>
      </w:tr>
    </w:tbl>
    <w:p w14:paraId="78DD63B8" w14:textId="77777777" w:rsidR="00F3589B" w:rsidRPr="004E378B" w:rsidRDefault="00F3589B" w:rsidP="00F3589B">
      <w:pPr>
        <w:spacing w:after="120"/>
        <w:jc w:val="both"/>
        <w:rPr>
          <w:rFonts w:asciiTheme="minorHAnsi" w:hAnsiTheme="minorHAnsi" w:cstheme="minorHAnsi"/>
          <w:lang w:val="sq-AL"/>
        </w:rPr>
      </w:pPr>
    </w:p>
    <w:p w14:paraId="60477118"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2FCA8B3F" w14:textId="77777777" w:rsidR="00F3589B" w:rsidRPr="004E378B" w:rsidRDefault="00F3589B" w:rsidP="00F3589B">
      <w:pPr>
        <w:spacing w:after="120"/>
        <w:jc w:val="both"/>
        <w:rPr>
          <w:rFonts w:asciiTheme="minorHAnsi" w:hAnsiTheme="minorHAnsi" w:cstheme="minorHAnsi"/>
          <w:lang w:val="sq-AL"/>
        </w:rPr>
      </w:pPr>
    </w:p>
    <w:p w14:paraId="084CCE73"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C</w:t>
      </w:r>
      <w:r>
        <w:rPr>
          <w:rFonts w:asciiTheme="minorHAnsi" w:hAnsiTheme="minorHAnsi" w:cstheme="minorHAnsi"/>
          <w:b/>
          <w:i/>
          <w:sz w:val="40"/>
          <w:szCs w:val="40"/>
          <w:lang w:val="sq-AL" w:eastAsia="uk-UA"/>
        </w:rPr>
        <w:t xml:space="preserve"> – Asnjë</w:t>
      </w:r>
    </w:p>
    <w:tbl>
      <w:tblPr>
        <w:tblStyle w:val="TableGrid"/>
        <w:tblW w:w="9134" w:type="dxa"/>
        <w:jc w:val="center"/>
        <w:tblLook w:val="04A0" w:firstRow="1" w:lastRow="0" w:firstColumn="1" w:lastColumn="0" w:noHBand="0" w:noVBand="1"/>
      </w:tblPr>
      <w:tblGrid>
        <w:gridCol w:w="115"/>
        <w:gridCol w:w="1739"/>
        <w:gridCol w:w="7280"/>
      </w:tblGrid>
      <w:tr w:rsidR="00F3589B" w:rsidRPr="004E378B" w14:paraId="52275106" w14:textId="77777777" w:rsidTr="00C91A04">
        <w:trPr>
          <w:jc w:val="center"/>
        </w:trPr>
        <w:tc>
          <w:tcPr>
            <w:tcW w:w="9134" w:type="dxa"/>
            <w:gridSpan w:val="3"/>
            <w:tcBorders>
              <w:top w:val="nil"/>
              <w:left w:val="nil"/>
              <w:bottom w:val="nil"/>
              <w:right w:val="nil"/>
            </w:tcBorders>
            <w:shd w:val="clear" w:color="auto" w:fill="F7FAD2"/>
          </w:tcPr>
          <w:p w14:paraId="0598CE19" w14:textId="77777777" w:rsidR="00F3589B" w:rsidRPr="00EF70B9" w:rsidRDefault="00F3589B" w:rsidP="00C91A04">
            <w:pPr>
              <w:shd w:val="clear" w:color="auto" w:fill="D5DCE4"/>
              <w:spacing w:before="0" w:after="120"/>
              <w:ind w:left="0" w:firstLine="0"/>
              <w:jc w:val="both"/>
              <w:rPr>
                <w:rFonts w:asciiTheme="minorHAnsi" w:hAnsiTheme="minorHAnsi" w:cstheme="minorHAnsi"/>
                <w:b/>
                <w:i/>
                <w:sz w:val="40"/>
                <w:szCs w:val="40"/>
                <w:lang w:val="sq-AL" w:eastAsia="uk-UA"/>
              </w:rPr>
            </w:pPr>
            <w:r>
              <w:rPr>
                <w:rFonts w:asciiTheme="minorHAnsi" w:hAnsiTheme="minorHAnsi" w:cstheme="minorHAnsi"/>
                <w:b/>
                <w:i/>
                <w:sz w:val="40"/>
                <w:szCs w:val="40"/>
                <w:lang w:val="sq-AL" w:eastAsia="uk-UA"/>
              </w:rPr>
              <w:t>Ç</w:t>
            </w:r>
          </w:p>
        </w:tc>
      </w:tr>
      <w:tr w:rsidR="00F3589B" w:rsidRPr="00F10E8C" w14:paraId="182DC54F" w14:textId="77777777" w:rsidTr="00C91A04">
        <w:trPr>
          <w:gridBefore w:val="1"/>
          <w:wBefore w:w="115" w:type="dxa"/>
          <w:jc w:val="center"/>
        </w:trPr>
        <w:tc>
          <w:tcPr>
            <w:tcW w:w="1739" w:type="dxa"/>
            <w:shd w:val="clear" w:color="auto" w:fill="F7FAD2"/>
          </w:tcPr>
          <w:p w14:paraId="495C390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 xml:space="preserve">Çmime të Kufizuara </w:t>
            </w:r>
          </w:p>
        </w:tc>
        <w:tc>
          <w:tcPr>
            <w:tcW w:w="7280" w:type="dxa"/>
          </w:tcPr>
          <w:p w14:paraId="7203D5C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Çmimi i kufizu</w:t>
            </w:r>
            <w:r>
              <w:rPr>
                <w:rFonts w:asciiTheme="minorHAnsi" w:hAnsiTheme="minorHAnsi" w:cstheme="minorHAnsi"/>
                <w:sz w:val="22"/>
                <w:szCs w:val="22"/>
                <w:lang w:val="sq-AL"/>
              </w:rPr>
              <w:t>ar i referohet çmimit nga firma</w:t>
            </w:r>
            <w:r w:rsidRPr="004E378B">
              <w:rPr>
                <w:rFonts w:asciiTheme="minorHAnsi" w:hAnsiTheme="minorHAnsi" w:cstheme="minorHAnsi"/>
                <w:sz w:val="22"/>
                <w:szCs w:val="22"/>
                <w:lang w:val="sq-AL"/>
              </w:rPr>
              <w:t xml:space="preserve"> (t) në fuqi që kanë për qëllim pengimin ose </w:t>
            </w:r>
            <w:r>
              <w:rPr>
                <w:rFonts w:asciiTheme="minorHAnsi" w:hAnsiTheme="minorHAnsi" w:cstheme="minorHAnsi"/>
                <w:sz w:val="22"/>
                <w:szCs w:val="22"/>
                <w:lang w:val="sq-AL"/>
              </w:rPr>
              <w:t>kufizimin</w:t>
            </w:r>
            <w:r w:rsidRPr="004E378B">
              <w:rPr>
                <w:rFonts w:asciiTheme="minorHAnsi" w:hAnsiTheme="minorHAnsi" w:cstheme="minorHAnsi"/>
                <w:sz w:val="22"/>
                <w:szCs w:val="22"/>
                <w:lang w:val="sq-AL"/>
              </w:rPr>
              <w:t xml:space="preserve"> e hyrjes, ose zgjerimin e firmave periferike. Çmimi limit është nën çmimin maksimizues të fitimit afatshkurtër, por mbi nivelin konkurrues. Ekzistojnë një numër modelesh të çmimeve të kufizuara dhe një debat i konsiderueshëm mbi çështjen nëse është në të vërtetë fitimprurëse për firmat të përfshihen në një sjellje të tillë.</w:t>
            </w:r>
          </w:p>
        </w:tc>
      </w:tr>
      <w:tr w:rsidR="00F3589B" w:rsidRPr="00F10E8C" w14:paraId="0557898F" w14:textId="77777777" w:rsidTr="00C91A04">
        <w:trPr>
          <w:gridBefore w:val="1"/>
          <w:wBefore w:w="115" w:type="dxa"/>
          <w:jc w:val="center"/>
        </w:trPr>
        <w:tc>
          <w:tcPr>
            <w:tcW w:w="1739" w:type="dxa"/>
            <w:shd w:val="clear" w:color="auto" w:fill="F7FAD2"/>
          </w:tcPr>
          <w:p w14:paraId="2EF72537" w14:textId="77777777" w:rsidR="00F3589B" w:rsidRPr="004E378B" w:rsidRDefault="00F3589B" w:rsidP="00C91A04">
            <w:pPr>
              <w:spacing w:before="0" w:after="120"/>
              <w:ind w:left="0" w:firstLine="0"/>
              <w:jc w:val="both"/>
              <w:rPr>
                <w:rFonts w:asciiTheme="minorHAnsi" w:hAnsiTheme="minorHAnsi" w:cstheme="minorHAnsi"/>
                <w:b/>
                <w:bCs/>
                <w:color w:val="FF0000"/>
                <w:lang w:val="sq-AL"/>
              </w:rPr>
            </w:pPr>
            <w:bookmarkStart w:id="3" w:name="_Hlk80473952"/>
            <w:r w:rsidRPr="00C740E5">
              <w:rPr>
                <w:rFonts w:asciiTheme="minorHAnsi" w:hAnsiTheme="minorHAnsi" w:cstheme="minorHAnsi"/>
                <w:b/>
                <w:bCs/>
                <w:color w:val="002060"/>
                <w:lang w:val="sq-AL"/>
              </w:rPr>
              <w:t>Çmimet e Rekomanduara</w:t>
            </w:r>
          </w:p>
        </w:tc>
        <w:tc>
          <w:tcPr>
            <w:tcW w:w="7280" w:type="dxa"/>
          </w:tcPr>
          <w:p w14:paraId="5A5B8DB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disa industri, furnizuesit mund të rekomandojnë ose sugjerojnë çmimin me të cilin një produkt mund të rishitet. Në raste të caktuara, fur</w:t>
            </w:r>
            <w:r>
              <w:rPr>
                <w:rFonts w:asciiTheme="minorHAnsi" w:hAnsiTheme="minorHAnsi" w:cstheme="minorHAnsi"/>
                <w:sz w:val="22"/>
                <w:szCs w:val="22"/>
                <w:lang w:val="sq-AL"/>
              </w:rPr>
              <w:t>nizuesi mund të tregojë çmimin “maksimal2</w:t>
            </w:r>
            <w:r w:rsidRPr="004E378B">
              <w:rPr>
                <w:rFonts w:asciiTheme="minorHAnsi" w:hAnsiTheme="minorHAnsi" w:cstheme="minorHAnsi"/>
                <w:sz w:val="22"/>
                <w:szCs w:val="22"/>
                <w:lang w:val="sq-AL"/>
              </w:rPr>
              <w:t xml:space="preserve"> për produktin në mënyrë që të dekurajojë shitësit nga rritja e çmimeve për të rritur </w:t>
            </w:r>
            <w:r>
              <w:rPr>
                <w:rFonts w:asciiTheme="minorHAnsi" w:hAnsiTheme="minorHAnsi" w:cstheme="minorHAnsi"/>
                <w:sz w:val="22"/>
                <w:szCs w:val="22"/>
                <w:lang w:val="sq-AL"/>
              </w:rPr>
              <w:t>margjinat</w:t>
            </w:r>
            <w:r w:rsidRPr="004E378B">
              <w:rPr>
                <w:rFonts w:asciiTheme="minorHAnsi" w:hAnsiTheme="minorHAnsi" w:cstheme="minorHAnsi"/>
                <w:sz w:val="22"/>
                <w:szCs w:val="22"/>
                <w:lang w:val="sq-AL"/>
              </w:rPr>
              <w:t xml:space="preserve"> e tyre dhe kështu të zvogëlojnë shitjet totale. Praktika të tilla mund të miratohen për të shmangur shkeljen e ligjeve kundër "</w:t>
            </w:r>
            <w:r>
              <w:rPr>
                <w:rFonts w:asciiTheme="minorHAnsi" w:hAnsiTheme="minorHAnsi" w:cstheme="minorHAnsi"/>
                <w:i/>
                <w:sz w:val="22"/>
                <w:szCs w:val="22"/>
                <w:lang w:val="sq-AL"/>
              </w:rPr>
              <w:t>ru</w:t>
            </w:r>
            <w:r w:rsidRPr="004E378B">
              <w:rPr>
                <w:rFonts w:asciiTheme="minorHAnsi" w:hAnsiTheme="minorHAnsi" w:cstheme="minorHAnsi"/>
                <w:i/>
                <w:sz w:val="22"/>
                <w:szCs w:val="22"/>
                <w:lang w:val="sq-AL"/>
              </w:rPr>
              <w:t>ajtjes së çmimit të rishitjes</w:t>
            </w:r>
            <w:r w:rsidRPr="004E378B">
              <w:rPr>
                <w:rFonts w:asciiTheme="minorHAnsi" w:hAnsiTheme="minorHAnsi" w:cstheme="minorHAnsi"/>
                <w:sz w:val="22"/>
                <w:szCs w:val="22"/>
                <w:lang w:val="sq-AL"/>
              </w:rPr>
              <w:t>"</w:t>
            </w:r>
            <w:r w:rsidRPr="004E378B">
              <w:rPr>
                <w:rFonts w:asciiTheme="minorHAnsi" w:hAnsiTheme="minorHAnsi" w:cstheme="minorHAnsi"/>
                <w:i/>
                <w:sz w:val="22"/>
                <w:szCs w:val="22"/>
                <w:lang w:val="sq-AL"/>
              </w:rPr>
              <w:t>’.</w:t>
            </w:r>
          </w:p>
        </w:tc>
      </w:tr>
      <w:bookmarkEnd w:id="3"/>
      <w:tr w:rsidR="00F3589B" w:rsidRPr="00F10E8C" w14:paraId="0B4CCECC" w14:textId="77777777" w:rsidTr="00C91A04">
        <w:trPr>
          <w:gridBefore w:val="1"/>
          <w:wBefore w:w="115" w:type="dxa"/>
          <w:jc w:val="center"/>
        </w:trPr>
        <w:tc>
          <w:tcPr>
            <w:tcW w:w="1739" w:type="dxa"/>
            <w:shd w:val="clear" w:color="auto" w:fill="F7FAD2"/>
          </w:tcPr>
          <w:p w14:paraId="0A44E6A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Çmimet grabitqare</w:t>
            </w:r>
          </w:p>
        </w:tc>
        <w:tc>
          <w:tcPr>
            <w:tcW w:w="7280" w:type="dxa"/>
          </w:tcPr>
          <w:p w14:paraId="105154E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strategji e qëllimshme, zakonisht nga një firmë dominuese, për të </w:t>
            </w:r>
            <w:r>
              <w:rPr>
                <w:rFonts w:asciiTheme="minorHAnsi" w:hAnsiTheme="minorHAnsi" w:cstheme="minorHAnsi"/>
                <w:sz w:val="22"/>
                <w:szCs w:val="22"/>
                <w:lang w:val="sq-AL"/>
              </w:rPr>
              <w:t>nxjerrë</w:t>
            </w:r>
            <w:r w:rsidRPr="004E378B">
              <w:rPr>
                <w:rFonts w:asciiTheme="minorHAnsi" w:hAnsiTheme="minorHAnsi" w:cstheme="minorHAnsi"/>
                <w:sz w:val="22"/>
                <w:szCs w:val="22"/>
                <w:lang w:val="sq-AL"/>
              </w:rPr>
              <w:t xml:space="preserve"> konkurrentët nga tregu duke vendosur çmime nën </w:t>
            </w:r>
            <w:r>
              <w:rPr>
                <w:rFonts w:asciiTheme="minorHAnsi" w:hAnsiTheme="minorHAnsi" w:cstheme="minorHAnsi"/>
                <w:sz w:val="22"/>
                <w:szCs w:val="22"/>
                <w:lang w:val="sq-AL"/>
              </w:rPr>
              <w:t>kostot e prodhimit. Nëse firma “grabitqare”</w:t>
            </w:r>
            <w:r w:rsidRPr="004E378B">
              <w:rPr>
                <w:rFonts w:asciiTheme="minorHAnsi" w:hAnsiTheme="minorHAnsi" w:cstheme="minorHAnsi"/>
                <w:sz w:val="22"/>
                <w:szCs w:val="22"/>
                <w:lang w:val="sq-AL"/>
              </w:rPr>
              <w:t xml:space="preserve"> arrin të </w:t>
            </w:r>
            <w:r>
              <w:rPr>
                <w:rFonts w:asciiTheme="minorHAnsi" w:hAnsiTheme="minorHAnsi" w:cstheme="minorHAnsi"/>
                <w:sz w:val="22"/>
                <w:szCs w:val="22"/>
                <w:lang w:val="sq-AL"/>
              </w:rPr>
              <w:t>nxjerrë</w:t>
            </w:r>
            <w:r w:rsidRPr="004E378B">
              <w:rPr>
                <w:rFonts w:asciiTheme="minorHAnsi" w:hAnsiTheme="minorHAnsi" w:cstheme="minorHAnsi"/>
                <w:sz w:val="22"/>
                <w:szCs w:val="22"/>
                <w:lang w:val="sq-AL"/>
              </w:rPr>
              <w:t xml:space="preserve"> konkurrentët ekzistues nga tregu dhe të pengojë hyrjen </w:t>
            </w:r>
            <w:r>
              <w:rPr>
                <w:rFonts w:asciiTheme="minorHAnsi" w:hAnsiTheme="minorHAnsi" w:cstheme="minorHAnsi"/>
                <w:sz w:val="22"/>
                <w:szCs w:val="22"/>
                <w:lang w:val="sq-AL"/>
              </w:rPr>
              <w:t>në të</w:t>
            </w:r>
            <w:r w:rsidRPr="004E378B">
              <w:rPr>
                <w:rFonts w:asciiTheme="minorHAnsi" w:hAnsiTheme="minorHAnsi" w:cstheme="minorHAnsi"/>
                <w:sz w:val="22"/>
                <w:szCs w:val="22"/>
                <w:lang w:val="sq-AL"/>
              </w:rPr>
              <w:t xml:space="preserve"> ardhme</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 xml:space="preserve"> të firmave</w:t>
            </w:r>
            <w:r>
              <w:rPr>
                <w:rFonts w:asciiTheme="minorHAnsi" w:hAnsiTheme="minorHAnsi" w:cstheme="minorHAnsi"/>
                <w:sz w:val="22"/>
                <w:szCs w:val="22"/>
                <w:lang w:val="sq-AL"/>
              </w:rPr>
              <w:t xml:space="preserve"> të reja, atëherë mund të rrisë më pas çmimet dhe të ket</w:t>
            </w:r>
            <w:r w:rsidRPr="004E378B">
              <w:rPr>
                <w:rFonts w:asciiTheme="minorHAnsi" w:hAnsiTheme="minorHAnsi" w:cstheme="minorHAnsi"/>
                <w:sz w:val="22"/>
                <w:szCs w:val="22"/>
                <w:lang w:val="sq-AL"/>
              </w:rPr>
              <w:t xml:space="preserve">ë fitime më të larta.  </w:t>
            </w:r>
          </w:p>
          <w:p w14:paraId="1B322F2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Çmimet e vendosura nën kostot mesatare të ndryshueshme mund të supozohen se janë grabitqare. Kjo ndodh sepse çmimet e tilla nuk kanë asnjë arsye tjetër ekonomike përveçse të eliminojnë konkurrentët dhe përndryshe do të ishte më racionale të mos prodhohej dhe shitej një produkt që nuk mund të çmohet mbi koston mesatare</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variabël. Aty ku çmimet janë vendosur nën kostot totale mesatare (por mbi kostot e ndryshueshme), disa elementë shtesë që dëshmojnë qëllimin e </w:t>
            </w:r>
            <w:r>
              <w:rPr>
                <w:rFonts w:asciiTheme="minorHAnsi" w:hAnsiTheme="minorHAnsi" w:cstheme="minorHAnsi"/>
                <w:sz w:val="22"/>
                <w:szCs w:val="22"/>
                <w:lang w:val="sq-AL"/>
              </w:rPr>
              <w:t>“</w:t>
            </w:r>
            <w:r w:rsidRPr="004E378B">
              <w:rPr>
                <w:rFonts w:asciiTheme="minorHAnsi" w:hAnsiTheme="minorHAnsi" w:cstheme="minorHAnsi"/>
                <w:sz w:val="22"/>
                <w:szCs w:val="22"/>
                <w:lang w:val="sq-AL"/>
              </w:rPr>
              <w:t>grabitqarit</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duhet të përcaktohen në mënyrë që t'i cilësojnë ato si grabitqarë, sepse konsiderata të tjera tregtare, për shembull nevoja për pastrimin e sto</w:t>
            </w:r>
            <w:r>
              <w:rPr>
                <w:rFonts w:asciiTheme="minorHAnsi" w:hAnsiTheme="minorHAnsi" w:cstheme="minorHAnsi"/>
                <w:sz w:val="22"/>
                <w:szCs w:val="22"/>
                <w:lang w:val="sq-AL"/>
              </w:rPr>
              <w:t xml:space="preserve">qeve, mund të qëndrojnë në zemrën e </w:t>
            </w:r>
            <w:r w:rsidRPr="004E378B">
              <w:rPr>
                <w:rFonts w:asciiTheme="minorHAnsi" w:hAnsiTheme="minorHAnsi" w:cstheme="minorHAnsi"/>
                <w:sz w:val="22"/>
                <w:szCs w:val="22"/>
                <w:lang w:val="sq-AL"/>
              </w:rPr>
              <w:t xml:space="preserve">çmimeve. </w:t>
            </w:r>
          </w:p>
          <w:p w14:paraId="6F46D45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Disa ekonomistë kanë vënë në dyshim racionalitetin e çmimeve grabitqare, me arsyetimin se (a) mund të jetë të paktën aq e kushtueshme për grabitqarin sa për viktimën, (b) objektivat e grabitjes nuk dëbohen lehtë, duke supozuar tregje relativisht efikase të kapitalit, dhe (c) hyrja ose ri</w:t>
            </w:r>
            <w:r>
              <w:rPr>
                <w:rFonts w:asciiTheme="minorHAnsi" w:hAnsiTheme="minorHAnsi" w:cstheme="minorHAnsi"/>
                <w:sz w:val="22"/>
                <w:szCs w:val="22"/>
                <w:lang w:val="sq-AL"/>
              </w:rPr>
              <w:t>-</w:t>
            </w:r>
            <w:r w:rsidRPr="004E378B">
              <w:rPr>
                <w:rFonts w:asciiTheme="minorHAnsi" w:hAnsiTheme="minorHAnsi" w:cstheme="minorHAnsi"/>
                <w:sz w:val="22"/>
                <w:szCs w:val="22"/>
                <w:lang w:val="sq-AL"/>
              </w:rPr>
              <w:t>hyrja</w:t>
            </w:r>
            <w:r>
              <w:rPr>
                <w:rFonts w:asciiTheme="minorHAnsi" w:hAnsiTheme="minorHAnsi" w:cstheme="minorHAnsi"/>
                <w:sz w:val="22"/>
                <w:szCs w:val="22"/>
                <w:lang w:val="sq-AL"/>
              </w:rPr>
              <w:t xml:space="preserve"> e firmave në mungesë të penges</w:t>
            </w:r>
            <w:r w:rsidRPr="004E378B">
              <w:rPr>
                <w:rFonts w:asciiTheme="minorHAnsi" w:hAnsiTheme="minorHAnsi" w:cstheme="minorHAnsi"/>
                <w:sz w:val="22"/>
                <w:szCs w:val="22"/>
                <w:lang w:val="sq-AL"/>
              </w:rPr>
              <w:t>ave zvogëlon shanset e grabitqarit për të rikuperuar humbjet e shkaktuara gjatë periudhës së grabitjes. Sidoqoftë, ekonomistë të tjerë kanë sugjeruar që grabit</w:t>
            </w:r>
            <w:r>
              <w:rPr>
                <w:rFonts w:asciiTheme="minorHAnsi" w:hAnsiTheme="minorHAnsi" w:cstheme="minorHAnsi"/>
                <w:sz w:val="22"/>
                <w:szCs w:val="22"/>
                <w:lang w:val="sq-AL"/>
              </w:rPr>
              <w:t>ja me çmime</w:t>
            </w:r>
            <w:r w:rsidRPr="004E378B">
              <w:rPr>
                <w:rFonts w:asciiTheme="minorHAnsi" w:hAnsiTheme="minorHAnsi" w:cstheme="minorHAnsi"/>
                <w:sz w:val="22"/>
                <w:szCs w:val="22"/>
                <w:lang w:val="sq-AL"/>
              </w:rPr>
              <w:t xml:space="preserve"> mund të jetë e reali</w:t>
            </w:r>
            <w:r>
              <w:rPr>
                <w:rFonts w:asciiTheme="minorHAnsi" w:hAnsiTheme="minorHAnsi" w:cstheme="minorHAnsi"/>
                <w:sz w:val="22"/>
                <w:szCs w:val="22"/>
                <w:lang w:val="sq-AL"/>
              </w:rPr>
              <w:t xml:space="preserve">zueshme nëse ndërmerret për të “zbutur” rivalët për marrjen e kontrollit të tyre </w:t>
            </w:r>
            <w:r w:rsidRPr="004E378B">
              <w:rPr>
                <w:rFonts w:asciiTheme="minorHAnsi" w:hAnsiTheme="minorHAnsi" w:cstheme="minorHAnsi"/>
                <w:sz w:val="22"/>
                <w:szCs w:val="22"/>
                <w:lang w:val="sq-AL"/>
              </w:rPr>
              <w:t>në të ardhmen</w:t>
            </w:r>
            <w:r>
              <w:rPr>
                <w:rFonts w:asciiTheme="minorHAnsi" w:hAnsiTheme="minorHAnsi" w:cstheme="minorHAnsi"/>
                <w:sz w:val="22"/>
                <w:szCs w:val="22"/>
                <w:lang w:val="sq-AL"/>
              </w:rPr>
              <w:t>, ose nëse objektivi i mundshëm i</w:t>
            </w:r>
            <w:r w:rsidRPr="004E378B">
              <w:rPr>
                <w:rFonts w:asciiTheme="minorHAnsi" w:hAnsiTheme="minorHAnsi" w:cstheme="minorHAnsi"/>
                <w:sz w:val="22"/>
                <w:szCs w:val="22"/>
                <w:lang w:val="sq-AL"/>
              </w:rPr>
              <w:t xml:space="preserve"> grabitjes ose burimet e tyre të kapitalit kanë më pak informacion në lidhje me kostot dhe kërkesën e tregut sesa grabitqari.</w:t>
            </w:r>
          </w:p>
        </w:tc>
      </w:tr>
      <w:tr w:rsidR="00F3589B" w:rsidRPr="00F10E8C" w14:paraId="5DEE91E5" w14:textId="77777777" w:rsidTr="00C91A04">
        <w:trPr>
          <w:gridBefore w:val="1"/>
          <w:wBefore w:w="115" w:type="dxa"/>
          <w:jc w:val="center"/>
        </w:trPr>
        <w:tc>
          <w:tcPr>
            <w:tcW w:w="1739" w:type="dxa"/>
            <w:shd w:val="clear" w:color="auto" w:fill="F7FAD2"/>
          </w:tcPr>
          <w:p w14:paraId="1CA61CC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Çmime</w:t>
            </w:r>
            <w:r w:rsidRPr="004E378B">
              <w:rPr>
                <w:rFonts w:asciiTheme="minorHAnsi" w:hAnsiTheme="minorHAnsi" w:cstheme="minorHAnsi"/>
                <w:b/>
                <w:bCs/>
                <w:color w:val="002060"/>
                <w:lang w:val="sq-AL"/>
              </w:rPr>
              <w:t xml:space="preserve"> Diskriminuese</w:t>
            </w:r>
          </w:p>
        </w:tc>
        <w:tc>
          <w:tcPr>
            <w:tcW w:w="7280" w:type="dxa"/>
          </w:tcPr>
          <w:p w14:paraId="2BAB191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Diskriminimi me çmime</w:t>
            </w:r>
            <w:r w:rsidRPr="004E378B">
              <w:rPr>
                <w:rFonts w:asciiTheme="minorHAnsi" w:hAnsiTheme="minorHAnsi" w:cstheme="minorHAnsi"/>
                <w:sz w:val="22"/>
                <w:szCs w:val="22"/>
                <w:lang w:val="sq-AL"/>
              </w:rPr>
              <w:t xml:space="preserve"> lind kur një furnizues ose shpërndarës aplikon çmime të ndryshme ose kushte shitjeje për klientët e tij, në rrethana të ngjashme. Zakonisht një ndalim për një diskriminim të tillë të çmimeve do të zbatohet për firmat dominuese, ku aplikimi i çmimeve diskriminuese mund të konsiderohet si një abuzim i një </w:t>
            </w:r>
            <w:r>
              <w:rPr>
                <w:rFonts w:asciiTheme="minorHAnsi" w:hAnsiTheme="minorHAnsi" w:cstheme="minorHAnsi"/>
                <w:sz w:val="22"/>
                <w:szCs w:val="22"/>
                <w:lang w:val="sq-AL"/>
              </w:rPr>
              <w:t>pozite dominuese</w:t>
            </w:r>
            <w:r w:rsidRPr="004E378B">
              <w:rPr>
                <w:rFonts w:asciiTheme="minorHAnsi" w:hAnsiTheme="minorHAnsi" w:cstheme="minorHAnsi"/>
                <w:sz w:val="22"/>
                <w:szCs w:val="22"/>
                <w:lang w:val="sq-AL"/>
              </w:rPr>
              <w:t>. Në disa raste, megjithatë, çmimet mund të ndryshojnë nëse justifikohen nga taksat e ndryshme lokale, kostot e transportit ose sasitë e shitjeve.</w:t>
            </w:r>
          </w:p>
        </w:tc>
      </w:tr>
      <w:tr w:rsidR="00F3589B" w:rsidRPr="00F10E8C" w14:paraId="7CAF9C5D" w14:textId="77777777" w:rsidTr="00C91A04">
        <w:trPr>
          <w:gridBefore w:val="1"/>
          <w:wBefore w:w="115" w:type="dxa"/>
          <w:jc w:val="center"/>
        </w:trPr>
        <w:tc>
          <w:tcPr>
            <w:tcW w:w="1739" w:type="dxa"/>
            <w:shd w:val="clear" w:color="auto" w:fill="F7FAD2"/>
          </w:tcPr>
          <w:p w14:paraId="245FF8C7"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Çmimet e tepërta</w:t>
            </w:r>
          </w:p>
        </w:tc>
        <w:tc>
          <w:tcPr>
            <w:tcW w:w="7280" w:type="dxa"/>
          </w:tcPr>
          <w:p w14:paraId="10D7A41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çmimeve të vendosura dukshëm mbi nivelet konkurruese si rezultat i një monopoli ose fuqie në treg. Sidoqoftë, në praktikë, në mungesë të një komploti ose marrëveshjeje për </w:t>
            </w:r>
            <w:r>
              <w:rPr>
                <w:rFonts w:asciiTheme="minorHAnsi" w:hAnsiTheme="minorHAnsi" w:cstheme="minorHAnsi"/>
                <w:sz w:val="22"/>
                <w:szCs w:val="22"/>
                <w:lang w:val="sq-AL"/>
              </w:rPr>
              <w:t>fiksimin e çmimeve, ose dëshmi të fuqisë në treg</w:t>
            </w:r>
            <w:r w:rsidRPr="004E378B">
              <w:rPr>
                <w:rFonts w:asciiTheme="minorHAnsi" w:hAnsiTheme="minorHAnsi" w:cstheme="minorHAnsi"/>
                <w:sz w:val="22"/>
                <w:szCs w:val="22"/>
                <w:lang w:val="sq-AL"/>
              </w:rPr>
              <w:t xml:space="preserve"> që buron nga përqendrimi i lartë, është shumë e vështirë të vendoset një prag përtej të cilit një çmim mund të konsiderohet i tepërt ose i paarsyeshëm. </w:t>
            </w:r>
          </w:p>
          <w:p w14:paraId="3BBDD560"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3787F">
              <w:rPr>
                <w:rFonts w:asciiTheme="minorHAnsi" w:hAnsiTheme="minorHAnsi" w:cstheme="minorHAnsi"/>
                <w:sz w:val="22"/>
                <w:szCs w:val="22"/>
                <w:lang w:val="sq-AL"/>
              </w:rPr>
              <w:t xml:space="preserve">Për shkak se metoda bazë e organizimit të prodhimit në një ekonomi tregu është përmes sistemit të çmimeve, fleksibiliteti i çmimeve është kritik. Çmimet luhaten për të sjellë ekuilibrin </w:t>
            </w:r>
            <w:r>
              <w:rPr>
                <w:rFonts w:asciiTheme="minorHAnsi" w:hAnsiTheme="minorHAnsi" w:cstheme="minorHAnsi"/>
                <w:sz w:val="22"/>
                <w:szCs w:val="22"/>
                <w:lang w:val="sq-AL"/>
              </w:rPr>
              <w:t>kur barazohet</w:t>
            </w:r>
            <w:r w:rsidRPr="0043787F">
              <w:rPr>
                <w:rFonts w:asciiTheme="minorHAnsi" w:hAnsiTheme="minorHAnsi" w:cstheme="minorHAnsi"/>
                <w:sz w:val="22"/>
                <w:szCs w:val="22"/>
                <w:lang w:val="sq-AL"/>
              </w:rPr>
              <w:t>ofert dhe kërkes</w:t>
            </w:r>
            <w:r>
              <w:rPr>
                <w:rFonts w:asciiTheme="minorHAnsi" w:hAnsiTheme="minorHAnsi" w:cstheme="minorHAnsi"/>
                <w:sz w:val="22"/>
                <w:szCs w:val="22"/>
                <w:lang w:val="sq-AL"/>
              </w:rPr>
              <w:t>a</w:t>
            </w:r>
            <w:r w:rsidRPr="0043787F">
              <w:rPr>
                <w:rFonts w:asciiTheme="minorHAnsi" w:hAnsiTheme="minorHAnsi" w:cstheme="minorHAnsi"/>
                <w:sz w:val="22"/>
                <w:szCs w:val="22"/>
                <w:lang w:val="sq-AL"/>
              </w:rPr>
              <w:t>. Mungesat e përkohshme në furnizim ose rritja e kërkesës do të shkaktojnë rritjen e çmimeve dhe do të ofrojnë stimuj për rritjen e prodhimit dhe hyrjen e furnizuesve të rinj. Për më tepër, duhet të theksohet se krahasimet e çmimeve dhe/ose fitimit midis firmave, tregjeve ose vendeve të ndryshme janë të mbushura me probleme ligjore dhe ekonomike. Përpjekjet e qeverive për të kontrolluar ose detyruar një rikthim të çmimeve që nuk janë rezultat i kufizimeve në konkurrencë janë në kundërshtim me filozofinë që qëndron në politikën e konkurrencës</w:t>
            </w:r>
            <w:r w:rsidRPr="004E378B">
              <w:rPr>
                <w:rFonts w:asciiTheme="minorHAnsi" w:hAnsiTheme="minorHAnsi" w:cstheme="minorHAnsi"/>
                <w:sz w:val="22"/>
                <w:szCs w:val="22"/>
                <w:lang w:val="sq-AL"/>
              </w:rPr>
              <w:t>.</w:t>
            </w:r>
          </w:p>
        </w:tc>
      </w:tr>
      <w:tr w:rsidR="00F3589B" w:rsidRPr="00F10E8C" w14:paraId="4F49A499" w14:textId="77777777" w:rsidTr="00C91A04">
        <w:trPr>
          <w:gridBefore w:val="1"/>
          <w:wBefore w:w="115" w:type="dxa"/>
          <w:jc w:val="center"/>
        </w:trPr>
        <w:tc>
          <w:tcPr>
            <w:tcW w:w="1739" w:type="dxa"/>
            <w:shd w:val="clear" w:color="auto" w:fill="F7FAD2"/>
          </w:tcPr>
          <w:p w14:paraId="780E897A"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Çmime në Kosto të P</w:t>
            </w:r>
            <w:r w:rsidRPr="004E378B">
              <w:rPr>
                <w:rFonts w:asciiTheme="minorHAnsi" w:hAnsiTheme="minorHAnsi" w:cstheme="minorHAnsi"/>
                <w:b/>
                <w:bCs/>
                <w:color w:val="002060"/>
                <w:lang w:val="sq-AL"/>
              </w:rPr>
              <w:t>lotë</w:t>
            </w:r>
          </w:p>
        </w:tc>
        <w:tc>
          <w:tcPr>
            <w:tcW w:w="7280" w:type="dxa"/>
          </w:tcPr>
          <w:p w14:paraId="60BD0A8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është një praktikë ku çmimi i një produkti llogaritet nga një firmë në bazë të kostove të saj direkte për njësi të prodhimit, plus një fitim për</w:t>
            </w:r>
            <w:r>
              <w:rPr>
                <w:rFonts w:asciiTheme="minorHAnsi" w:hAnsiTheme="minorHAnsi" w:cstheme="minorHAnsi"/>
                <w:sz w:val="22"/>
                <w:szCs w:val="22"/>
                <w:lang w:val="sq-AL"/>
              </w:rPr>
              <w:t xml:space="preserve"> të mbuluar kostot pezull dhe fitimin</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Kostot pezull </w:t>
            </w:r>
            <w:r w:rsidRPr="004E378B">
              <w:rPr>
                <w:rFonts w:asciiTheme="minorHAnsi" w:hAnsiTheme="minorHAnsi" w:cstheme="minorHAnsi"/>
                <w:sz w:val="22"/>
                <w:szCs w:val="22"/>
                <w:lang w:val="sq-AL"/>
              </w:rPr>
              <w:t>llogariten në përgjithësi duke supozuar funksionim më të vogël se kapaciteti i plotë i një impianti, në mënyrë që të lejojë nivele të luhatshme të prodhimit dhe kostove. Çmimi i kostos së plotë përdoret shpesh nga firmat, pasi është shumë e vështirë të llogaritet kërkesa e saktë për një produkt dhe të vendoset një çmim tregu. Studimet empirike tregojnë se metodat e çmimit të kostos së plotë përdoren gjerësisht nga firmat e biznesit.</w:t>
            </w:r>
          </w:p>
        </w:tc>
      </w:tr>
      <w:tr w:rsidR="00F3589B" w:rsidRPr="00F10E8C" w14:paraId="300A452C" w14:textId="77777777" w:rsidTr="00C91A04">
        <w:trPr>
          <w:gridBefore w:val="1"/>
          <w:wBefore w:w="115" w:type="dxa"/>
          <w:jc w:val="center"/>
        </w:trPr>
        <w:tc>
          <w:tcPr>
            <w:tcW w:w="1739" w:type="dxa"/>
            <w:shd w:val="clear" w:color="auto" w:fill="F7FAD2"/>
          </w:tcPr>
          <w:p w14:paraId="573C6D54" w14:textId="77777777" w:rsidR="00F3589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 xml:space="preserve">Derregullimi </w:t>
            </w:r>
          </w:p>
        </w:tc>
        <w:tc>
          <w:tcPr>
            <w:tcW w:w="7280" w:type="dxa"/>
          </w:tcPr>
          <w:p w14:paraId="443B10FF" w14:textId="77777777" w:rsidR="00F3589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Der</w:t>
            </w:r>
            <w:r w:rsidRPr="005E23BA">
              <w:rPr>
                <w:rFonts w:asciiTheme="minorHAnsi" w:hAnsiTheme="minorHAnsi" w:cstheme="minorHAnsi"/>
                <w:sz w:val="22"/>
                <w:szCs w:val="22"/>
                <w:lang w:val="sq-AL"/>
              </w:rPr>
              <w:t xml:space="preserve">regullimi </w:t>
            </w:r>
            <w:r>
              <w:rPr>
                <w:rFonts w:asciiTheme="minorHAnsi" w:hAnsiTheme="minorHAnsi" w:cstheme="minorHAnsi"/>
                <w:sz w:val="22"/>
                <w:szCs w:val="22"/>
                <w:lang w:val="sq-AL"/>
              </w:rPr>
              <w:t xml:space="preserve">(liberalizimi) </w:t>
            </w:r>
            <w:r w:rsidRPr="005E23BA">
              <w:rPr>
                <w:rFonts w:asciiTheme="minorHAnsi" w:hAnsiTheme="minorHAnsi" w:cstheme="minorHAnsi"/>
                <w:sz w:val="22"/>
                <w:szCs w:val="22"/>
                <w:lang w:val="sq-AL"/>
              </w:rPr>
              <w:t>i referohet heqjes së kufizimeve rregullatore për ndërmarrjet ose individët.</w:t>
            </w:r>
          </w:p>
          <w:p w14:paraId="2907EC8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Der</w:t>
            </w:r>
            <w:r w:rsidRPr="005E23BA">
              <w:rPr>
                <w:rFonts w:asciiTheme="minorHAnsi" w:hAnsiTheme="minorHAnsi" w:cstheme="minorHAnsi"/>
                <w:sz w:val="22"/>
                <w:szCs w:val="22"/>
                <w:lang w:val="sq-AL"/>
              </w:rPr>
              <w:t>regullimi është barazuar gjithnjë e më shumë me promovimin e konkurrencës dhe qasjeve të orientuara drejt tregut</w:t>
            </w:r>
            <w:r>
              <w:rPr>
                <w:rFonts w:asciiTheme="minorHAnsi" w:hAnsiTheme="minorHAnsi" w:cstheme="minorHAnsi"/>
                <w:sz w:val="22"/>
                <w:szCs w:val="22"/>
                <w:lang w:val="sq-AL"/>
              </w:rPr>
              <w:t>, si</w:t>
            </w:r>
            <w:r w:rsidRPr="005E23BA">
              <w:rPr>
                <w:rFonts w:asciiTheme="minorHAnsi" w:hAnsiTheme="minorHAnsi" w:cstheme="minorHAnsi"/>
                <w:sz w:val="22"/>
                <w:szCs w:val="22"/>
                <w:lang w:val="sq-AL"/>
              </w:rPr>
              <w:t xml:space="preserve"> dhe hapjes së tregut </w:t>
            </w:r>
            <w:r>
              <w:rPr>
                <w:rFonts w:asciiTheme="minorHAnsi" w:hAnsiTheme="minorHAnsi" w:cstheme="minorHAnsi"/>
                <w:sz w:val="22"/>
                <w:szCs w:val="22"/>
                <w:lang w:val="sq-AL"/>
              </w:rPr>
              <w:t>drejt çmimeve, prodhimit, hyrjeve</w:t>
            </w:r>
            <w:r w:rsidRPr="005E23BA">
              <w:rPr>
                <w:rFonts w:asciiTheme="minorHAnsi" w:hAnsiTheme="minorHAnsi" w:cstheme="minorHAnsi"/>
                <w:sz w:val="22"/>
                <w:szCs w:val="22"/>
                <w:lang w:val="sq-AL"/>
              </w:rPr>
              <w:t xml:space="preserve"> dhe vendimeve të tjera ekonomike. </w:t>
            </w:r>
            <w:r>
              <w:rPr>
                <w:rFonts w:asciiTheme="minorHAnsi" w:hAnsiTheme="minorHAnsi" w:cstheme="minorHAnsi"/>
                <w:sz w:val="22"/>
                <w:szCs w:val="22"/>
                <w:lang w:val="sq-AL"/>
              </w:rPr>
              <w:t>Der</w:t>
            </w:r>
            <w:r w:rsidRPr="005E23BA">
              <w:rPr>
                <w:rFonts w:asciiTheme="minorHAnsi" w:hAnsiTheme="minorHAnsi" w:cstheme="minorHAnsi"/>
                <w:sz w:val="22"/>
                <w:szCs w:val="22"/>
                <w:lang w:val="sq-AL"/>
              </w:rPr>
              <w:t xml:space="preserve">regullimi është i lidhur ngushtë me reformën rregullatore. Nismat drejt </w:t>
            </w:r>
            <w:r>
              <w:rPr>
                <w:rFonts w:asciiTheme="minorHAnsi" w:hAnsiTheme="minorHAnsi" w:cstheme="minorHAnsi"/>
                <w:sz w:val="22"/>
                <w:szCs w:val="22"/>
                <w:lang w:val="sq-AL"/>
              </w:rPr>
              <w:t>de</w:t>
            </w:r>
            <w:r w:rsidRPr="005E23BA">
              <w:rPr>
                <w:rFonts w:asciiTheme="minorHAnsi" w:hAnsiTheme="minorHAnsi" w:cstheme="minorHAnsi"/>
                <w:sz w:val="22"/>
                <w:szCs w:val="22"/>
                <w:lang w:val="sq-AL"/>
              </w:rPr>
              <w:t>rregullimit janë një pjesë thelbësore e rolit të avokimit të një autoriteti konkurrues.</w:t>
            </w:r>
          </w:p>
        </w:tc>
      </w:tr>
    </w:tbl>
    <w:p w14:paraId="150C7710" w14:textId="77777777" w:rsidR="00F3589B" w:rsidRPr="004E378B" w:rsidRDefault="00F3589B" w:rsidP="00F3589B">
      <w:pPr>
        <w:spacing w:after="120"/>
        <w:jc w:val="both"/>
        <w:rPr>
          <w:rFonts w:asciiTheme="minorHAnsi" w:hAnsiTheme="minorHAnsi" w:cstheme="minorHAnsi"/>
          <w:lang w:val="sq-AL"/>
        </w:rPr>
      </w:pPr>
    </w:p>
    <w:p w14:paraId="1A405EA2"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D</w:t>
      </w:r>
    </w:p>
    <w:tbl>
      <w:tblPr>
        <w:tblStyle w:val="TableGrid"/>
        <w:tblW w:w="9063" w:type="dxa"/>
        <w:jc w:val="center"/>
        <w:tblLook w:val="04A0" w:firstRow="1" w:lastRow="0" w:firstColumn="1" w:lastColumn="0" w:noHBand="0" w:noVBand="1"/>
      </w:tblPr>
      <w:tblGrid>
        <w:gridCol w:w="1857"/>
        <w:gridCol w:w="7214"/>
      </w:tblGrid>
      <w:tr w:rsidR="00F3589B" w:rsidRPr="00F10E8C" w14:paraId="50AD24DD" w14:textId="77777777" w:rsidTr="00C91A04">
        <w:trPr>
          <w:jc w:val="center"/>
        </w:trPr>
        <w:tc>
          <w:tcPr>
            <w:tcW w:w="1855" w:type="dxa"/>
            <w:shd w:val="clear" w:color="auto" w:fill="F7FAD2"/>
          </w:tcPr>
          <w:p w14:paraId="327B1AB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Deklarata e Kundërshtimeve</w:t>
            </w:r>
          </w:p>
        </w:tc>
        <w:tc>
          <w:tcPr>
            <w:tcW w:w="7208" w:type="dxa"/>
          </w:tcPr>
          <w:p w14:paraId="37BC71E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Ky është një komunikim me shkrim, të cilin Komisioni Evropian duhet t'u drejtohet personave ose ndërmarrjeve para se të marrë një vendim me efekte negative në të drejtat e tyre. Ky detyrim mbi Komisionin rrjedh nga të drejtat e mbrojtjes së personave të cilëve u drejtohet ky dokument, të cilëve duhet t'u jepet mundësia të shprehin pikëpamjet e tyre për çdo vërejtje që Komisioni mund të bëjë në vendimin e tij. </w:t>
            </w:r>
          </w:p>
          <w:p w14:paraId="5369ED0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Deklarata e kundërshtimeve duhet të përmbajë të gjitha vërejtjet mbi të cilat Komisioni synon të bazojë vendimin e tij përfundimtar. Deklarata e kundërshtimeve është një hap i rëndësishëm procedural i cili parashikohet në të</w:t>
            </w:r>
            <w:r>
              <w:rPr>
                <w:rFonts w:asciiTheme="minorHAnsi" w:hAnsiTheme="minorHAnsi" w:cstheme="minorHAnsi"/>
                <w:sz w:val="22"/>
                <w:szCs w:val="22"/>
                <w:lang w:val="sq-AL"/>
              </w:rPr>
              <w:t xml:space="preserve"> gjitha procedurat e konkurrencës, me</w:t>
            </w:r>
            <w:r w:rsidRPr="004E378B">
              <w:rPr>
                <w:rFonts w:asciiTheme="minorHAnsi" w:hAnsiTheme="minorHAnsi" w:cstheme="minorHAnsi"/>
                <w:sz w:val="22"/>
                <w:szCs w:val="22"/>
                <w:lang w:val="sq-AL"/>
              </w:rPr>
              <w:t xml:space="preserve"> të cilin Komisioni ka të drejtë të miratojë vendime negative.</w:t>
            </w:r>
          </w:p>
          <w:p w14:paraId="21B6FE09" w14:textId="77777777" w:rsidR="00F3589B" w:rsidRPr="00F10E8C" w:rsidRDefault="00F3589B" w:rsidP="00C91A04">
            <w:pPr>
              <w:spacing w:before="0" w:after="120"/>
              <w:ind w:left="0" w:firstLine="0"/>
              <w:jc w:val="both"/>
              <w:rPr>
                <w:rFonts w:asciiTheme="minorHAnsi" w:hAnsiTheme="minorHAnsi" w:cstheme="minorHAnsi"/>
                <w:color w:val="FF0000"/>
                <w:sz w:val="22"/>
                <w:szCs w:val="22"/>
                <w:lang w:val="sq-AL"/>
              </w:rPr>
            </w:pPr>
            <w:r w:rsidRPr="004E378B">
              <w:rPr>
                <w:rFonts w:asciiTheme="minorHAnsi" w:hAnsiTheme="minorHAnsi" w:cstheme="minorHAnsi"/>
                <w:i/>
                <w:sz w:val="22"/>
                <w:szCs w:val="22"/>
                <w:u w:val="single"/>
                <w:lang w:val="sq-AL"/>
              </w:rPr>
              <w:t>SHËNIM:</w:t>
            </w:r>
            <w:r w:rsidRPr="004E378B">
              <w:rPr>
                <w:rFonts w:asciiTheme="minorHAnsi" w:hAnsiTheme="minorHAnsi" w:cstheme="minorHAnsi"/>
                <w:sz w:val="22"/>
                <w:szCs w:val="22"/>
                <w:lang w:val="sq-AL"/>
              </w:rPr>
              <w:t xml:space="preserve"> </w:t>
            </w:r>
          </w:p>
          <w:p w14:paraId="043C669B" w14:textId="77777777" w:rsidR="00F3589B" w:rsidRPr="00B736E4"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Në legjislacionin e Kosovës, n</w:t>
            </w:r>
            <w:r w:rsidRPr="00B736E4">
              <w:rPr>
                <w:rFonts w:asciiTheme="minorHAnsi" w:hAnsiTheme="minorHAnsi" w:cstheme="minorHAnsi"/>
                <w:sz w:val="22"/>
                <w:szCs w:val="22"/>
                <w:lang w:val="sq-AL"/>
              </w:rPr>
              <w:t>eni 45</w:t>
            </w:r>
            <w:r>
              <w:rPr>
                <w:rFonts w:asciiTheme="minorHAnsi" w:hAnsiTheme="minorHAnsi" w:cstheme="minorHAnsi"/>
                <w:sz w:val="22"/>
                <w:szCs w:val="22"/>
                <w:lang w:val="sq-AL"/>
              </w:rPr>
              <w:t>- i ligjit “Për mbrojtjen e konkurrencës ” i referohet n</w:t>
            </w:r>
            <w:r w:rsidRPr="00B736E4">
              <w:rPr>
                <w:rFonts w:asciiTheme="minorHAnsi" w:hAnsiTheme="minorHAnsi" w:cstheme="minorHAnsi"/>
                <w:sz w:val="22"/>
                <w:szCs w:val="22"/>
                <w:lang w:val="sq-AL"/>
              </w:rPr>
              <w:t>joftimi</w:t>
            </w:r>
            <w:r>
              <w:rPr>
                <w:rFonts w:asciiTheme="minorHAnsi" w:hAnsiTheme="minorHAnsi" w:cstheme="minorHAnsi"/>
                <w:sz w:val="22"/>
                <w:szCs w:val="22"/>
                <w:lang w:val="sq-AL"/>
              </w:rPr>
              <w:t>t</w:t>
            </w:r>
            <w:r w:rsidRPr="00B736E4">
              <w:rPr>
                <w:rFonts w:asciiTheme="minorHAnsi" w:hAnsiTheme="minorHAnsi" w:cstheme="minorHAnsi"/>
                <w:sz w:val="22"/>
                <w:szCs w:val="22"/>
                <w:lang w:val="sq-AL"/>
              </w:rPr>
              <w:t xml:space="preserve"> </w:t>
            </w:r>
            <w:r>
              <w:rPr>
                <w:rFonts w:asciiTheme="minorHAnsi" w:hAnsiTheme="minorHAnsi" w:cstheme="minorHAnsi"/>
                <w:sz w:val="22"/>
                <w:szCs w:val="22"/>
                <w:lang w:val="sq-AL"/>
              </w:rPr>
              <w:t>të</w:t>
            </w:r>
            <w:r w:rsidRPr="00B736E4">
              <w:rPr>
                <w:rFonts w:asciiTheme="minorHAnsi" w:hAnsiTheme="minorHAnsi" w:cstheme="minorHAnsi"/>
                <w:sz w:val="22"/>
                <w:szCs w:val="22"/>
                <w:lang w:val="sq-AL"/>
              </w:rPr>
              <w:t xml:space="preserve"> Fakteve Paraprake të Konstatuara në Procedurë</w:t>
            </w:r>
            <w:r>
              <w:rPr>
                <w:rFonts w:asciiTheme="minorHAnsi" w:hAnsiTheme="minorHAnsi" w:cstheme="minorHAnsi"/>
                <w:sz w:val="22"/>
                <w:szCs w:val="22"/>
                <w:lang w:val="sq-AL"/>
              </w:rPr>
              <w:t xml:space="preserve">, </w:t>
            </w:r>
          </w:p>
          <w:p w14:paraId="1C38F8CA" w14:textId="77777777" w:rsidR="00F3589B" w:rsidRPr="004E378B" w:rsidRDefault="00F3589B" w:rsidP="00C91A04">
            <w:pPr>
              <w:spacing w:after="120"/>
              <w:jc w:val="both"/>
              <w:rPr>
                <w:rFonts w:asciiTheme="minorHAnsi" w:hAnsiTheme="minorHAnsi" w:cstheme="minorHAnsi"/>
                <w:sz w:val="22"/>
                <w:szCs w:val="22"/>
                <w:lang w:val="sq-AL"/>
              </w:rPr>
            </w:pPr>
            <w:r>
              <w:rPr>
                <w:rFonts w:asciiTheme="minorHAnsi" w:hAnsiTheme="minorHAnsi" w:cstheme="minorHAnsi"/>
                <w:i/>
                <w:sz w:val="22"/>
                <w:szCs w:val="22"/>
                <w:lang w:val="sq-AL"/>
              </w:rPr>
              <w:t>“</w:t>
            </w:r>
            <w:r w:rsidRPr="00F10E8C">
              <w:rPr>
                <w:rFonts w:asciiTheme="minorHAnsi" w:hAnsiTheme="minorHAnsi" w:cstheme="minorHAnsi"/>
                <w:i/>
                <w:sz w:val="22"/>
                <w:szCs w:val="22"/>
                <w:lang w:val="sq-AL"/>
              </w:rPr>
              <w:t>Për t’iu dhënë mundësinë palëve në procedurë sipas nenit 33 paragrafi 2. dhe 3. për ti deklaruar të gjitha faktet relevante dhe rrethanat, Autoriteti duhe</w:t>
            </w:r>
            <w:r>
              <w:rPr>
                <w:rFonts w:asciiTheme="minorHAnsi" w:hAnsiTheme="minorHAnsi" w:cstheme="minorHAnsi"/>
                <w:i/>
                <w:sz w:val="22"/>
                <w:szCs w:val="22"/>
                <w:lang w:val="sq-AL"/>
              </w:rPr>
              <w:t>t</w:t>
            </w:r>
            <w:r w:rsidRPr="00F10E8C">
              <w:rPr>
                <w:rFonts w:asciiTheme="minorHAnsi" w:hAnsiTheme="minorHAnsi" w:cstheme="minorHAnsi"/>
                <w:i/>
                <w:sz w:val="22"/>
                <w:szCs w:val="22"/>
                <w:lang w:val="sq-AL"/>
              </w:rPr>
              <w:t xml:space="preserve"> edhe para caktimit të seancës dëgjimore me shkrim ti njofton për faktet paraprake te konstatuara në procedurë</w:t>
            </w:r>
            <w:r>
              <w:rPr>
                <w:rFonts w:asciiTheme="minorHAnsi" w:hAnsiTheme="minorHAnsi" w:cstheme="minorHAnsi"/>
                <w:i/>
                <w:sz w:val="22"/>
                <w:szCs w:val="22"/>
                <w:lang w:val="sq-AL"/>
              </w:rPr>
              <w:t>”</w:t>
            </w:r>
            <w:r w:rsidRPr="00B736E4">
              <w:rPr>
                <w:rFonts w:asciiTheme="minorHAnsi" w:hAnsiTheme="minorHAnsi" w:cstheme="minorHAnsi"/>
                <w:sz w:val="22"/>
                <w:szCs w:val="22"/>
                <w:lang w:val="sq-AL"/>
              </w:rPr>
              <w:t>.</w:t>
            </w:r>
          </w:p>
        </w:tc>
      </w:tr>
      <w:tr w:rsidR="00F3589B" w:rsidRPr="00F10E8C" w14:paraId="44A61609" w14:textId="77777777" w:rsidTr="00C91A04">
        <w:trPr>
          <w:jc w:val="center"/>
        </w:trPr>
        <w:tc>
          <w:tcPr>
            <w:tcW w:w="1855" w:type="dxa"/>
            <w:shd w:val="clear" w:color="auto" w:fill="F7FAD2"/>
          </w:tcPr>
          <w:p w14:paraId="1D6C1711" w14:textId="77777777" w:rsidR="00F3589B" w:rsidRPr="004E378B" w:rsidRDefault="00F3589B" w:rsidP="00C91A04">
            <w:pPr>
              <w:spacing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Delegimi i Kompetencave</w:t>
            </w:r>
          </w:p>
        </w:tc>
        <w:tc>
          <w:tcPr>
            <w:tcW w:w="7208" w:type="dxa"/>
          </w:tcPr>
          <w:p w14:paraId="56BDA66A"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Komisioni Evropian, si një organ kolegjial, u delegon disa kompetenca vendimmarrëse Komisionerëve të tij individualë (procedura e fuqizimit) ose Drejtorëve të Përgjithshëm (procedura e delegimit). Një delegim i kompetencave lejon që çështjet e menaxhimit, administrative, procedurale dhe rutinë të vendosen nga Komisioneri individual ose Drejtori i Përgjithshëm në fjalë. Ky mekanizëm siguron që takimet e Komisionit të mos jenë të mbingarkuara dhe që procesi i vendimmarrjes të mos paralizohet.</w:t>
            </w:r>
          </w:p>
        </w:tc>
      </w:tr>
      <w:tr w:rsidR="00F3589B" w:rsidRPr="00F10E8C" w14:paraId="15547309" w14:textId="77777777" w:rsidTr="00C91A04">
        <w:trPr>
          <w:jc w:val="center"/>
        </w:trPr>
        <w:tc>
          <w:tcPr>
            <w:tcW w:w="1855" w:type="dxa"/>
            <w:shd w:val="clear" w:color="auto" w:fill="F7FAD2"/>
          </w:tcPr>
          <w:p w14:paraId="32A835D5" w14:textId="77777777" w:rsidR="00F3589B" w:rsidRPr="004E378B" w:rsidRDefault="00F3589B" w:rsidP="00C91A04">
            <w:pPr>
              <w:spacing w:before="0" w:after="120"/>
              <w:ind w:left="0" w:firstLine="0"/>
              <w:jc w:val="both"/>
              <w:rPr>
                <w:rFonts w:asciiTheme="minorHAnsi" w:eastAsia="Calibri" w:hAnsiTheme="minorHAnsi" w:cstheme="minorHAnsi"/>
                <w:b/>
                <w:bCs/>
                <w:color w:val="002060"/>
                <w:lang w:val="sq-AL"/>
              </w:rPr>
            </w:pPr>
            <w:r w:rsidRPr="004E378B">
              <w:rPr>
                <w:rFonts w:asciiTheme="minorHAnsi" w:hAnsiTheme="minorHAnsi" w:cstheme="minorHAnsi"/>
                <w:b/>
                <w:bCs/>
                <w:i/>
                <w:iCs/>
                <w:color w:val="002060"/>
                <w:lang w:val="sq-AL"/>
              </w:rPr>
              <w:t>De-minimis</w:t>
            </w:r>
            <w:r w:rsidRPr="004E378B">
              <w:rPr>
                <w:rFonts w:asciiTheme="minorHAnsi" w:hAnsiTheme="minorHAnsi" w:cstheme="minorHAnsi"/>
                <w:b/>
                <w:bCs/>
                <w:i/>
                <w:color w:val="002060"/>
                <w:lang w:val="sq-AL"/>
              </w:rPr>
              <w:t xml:space="preserve"> </w:t>
            </w:r>
          </w:p>
        </w:tc>
        <w:tc>
          <w:tcPr>
            <w:tcW w:w="7208" w:type="dxa"/>
          </w:tcPr>
          <w:p w14:paraId="7A25E8B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Shumë autoritete të konkurrencës japin një përjashtim </w:t>
            </w:r>
            <w:r w:rsidRPr="004E378B">
              <w:rPr>
                <w:rFonts w:asciiTheme="minorHAnsi" w:hAnsiTheme="minorHAnsi" w:cstheme="minorHAnsi"/>
                <w:i/>
                <w:sz w:val="22"/>
                <w:szCs w:val="22"/>
                <w:lang w:val="sq-AL"/>
              </w:rPr>
              <w:t>de-minimis</w:t>
            </w:r>
            <w:r w:rsidRPr="004E378B">
              <w:rPr>
                <w:rFonts w:asciiTheme="minorHAnsi" w:hAnsiTheme="minorHAnsi" w:cstheme="minorHAnsi"/>
                <w:sz w:val="22"/>
                <w:szCs w:val="22"/>
                <w:lang w:val="sq-AL"/>
              </w:rPr>
              <w:t xml:space="preserve"> nga ndalimi i marrëveshjeve anti-konkurruese për firmat, pjes</w:t>
            </w:r>
            <w:r>
              <w:rPr>
                <w:rFonts w:asciiTheme="minorHAnsi" w:hAnsiTheme="minorHAnsi" w:cstheme="minorHAnsi"/>
                <w:sz w:val="22"/>
                <w:szCs w:val="22"/>
                <w:lang w:val="sq-AL"/>
              </w:rPr>
              <w:t>ëmarrj</w:t>
            </w:r>
            <w:r w:rsidRPr="004E378B">
              <w:rPr>
                <w:rFonts w:asciiTheme="minorHAnsi" w:hAnsiTheme="minorHAnsi" w:cstheme="minorHAnsi"/>
                <w:sz w:val="22"/>
                <w:szCs w:val="22"/>
                <w:lang w:val="sq-AL"/>
              </w:rPr>
              <w:t xml:space="preserve">a e kombinuar e </w:t>
            </w:r>
            <w:r>
              <w:rPr>
                <w:rFonts w:asciiTheme="minorHAnsi" w:hAnsiTheme="minorHAnsi" w:cstheme="minorHAnsi"/>
                <w:sz w:val="22"/>
                <w:szCs w:val="22"/>
                <w:lang w:val="sq-AL"/>
              </w:rPr>
              <w:t xml:space="preserve">pjesëve të </w:t>
            </w:r>
            <w:r w:rsidRPr="004E378B">
              <w:rPr>
                <w:rFonts w:asciiTheme="minorHAnsi" w:hAnsiTheme="minorHAnsi" w:cstheme="minorHAnsi"/>
                <w:sz w:val="22"/>
                <w:szCs w:val="22"/>
                <w:lang w:val="sq-AL"/>
              </w:rPr>
              <w:t>tregut e të cilave nuk kalon një pjesë</w:t>
            </w:r>
            <w:r>
              <w:rPr>
                <w:rFonts w:asciiTheme="minorHAnsi" w:hAnsiTheme="minorHAnsi" w:cstheme="minorHAnsi"/>
                <w:sz w:val="22"/>
                <w:szCs w:val="22"/>
                <w:lang w:val="sq-AL"/>
              </w:rPr>
              <w:t>marrje të caktuar (zakonisht 10%-25%) në tregun relevant</w:t>
            </w:r>
            <w:r w:rsidRPr="004E378B">
              <w:rPr>
                <w:rFonts w:asciiTheme="minorHAnsi" w:hAnsiTheme="minorHAnsi" w:cstheme="minorHAnsi"/>
                <w:sz w:val="22"/>
                <w:szCs w:val="22"/>
                <w:lang w:val="sq-AL"/>
              </w:rPr>
              <w:t xml:space="preserve"> ose qarkullimi vjetor i kombinuar </w:t>
            </w:r>
            <w:r>
              <w:rPr>
                <w:rFonts w:asciiTheme="minorHAnsi" w:hAnsiTheme="minorHAnsi" w:cstheme="minorHAnsi"/>
                <w:sz w:val="22"/>
                <w:szCs w:val="22"/>
                <w:lang w:val="sq-AL"/>
              </w:rPr>
              <w:t>i të cilave është nën një nivel të caktuar</w:t>
            </w:r>
            <w:r w:rsidRPr="004E378B">
              <w:rPr>
                <w:rFonts w:asciiTheme="minorHAnsi" w:hAnsiTheme="minorHAnsi" w:cstheme="minorHAnsi"/>
                <w:sz w:val="22"/>
                <w:szCs w:val="22"/>
                <w:lang w:val="sq-AL"/>
              </w:rPr>
              <w:t>. Sidoqoftë, në përgjithësi, ky lloj përjashtimi nuk zbatohet për kartelet e forta</w:t>
            </w:r>
            <w:r>
              <w:rPr>
                <w:rFonts w:asciiTheme="minorHAnsi" w:hAnsiTheme="minorHAnsi" w:cstheme="minorHAnsi"/>
                <w:sz w:val="22"/>
                <w:szCs w:val="22"/>
                <w:lang w:val="sq-AL"/>
              </w:rPr>
              <w:t>(që fiksojnë çmimet ose ndajnë tregjet)</w:t>
            </w:r>
            <w:r w:rsidRPr="004E378B">
              <w:rPr>
                <w:rFonts w:asciiTheme="minorHAnsi" w:hAnsiTheme="minorHAnsi" w:cstheme="minorHAnsi"/>
                <w:sz w:val="22"/>
                <w:szCs w:val="22"/>
                <w:lang w:val="sq-AL"/>
              </w:rPr>
              <w:t xml:space="preserve">. </w:t>
            </w:r>
          </w:p>
          <w:p w14:paraId="1B5CD6F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Sipas ligjit të BE-së, marrëveshjet midis ndërmarrjeve të vogla dhe të mesme konsiderohen se janë rrallë në gjendje të kenë një ndikim të rëndësishëm në tregtinë midis Shteteve Anëtare të BE-së ose në konkurrencën në Tregun e Brendshëm të BE-së. Në çdo rast, normalisht këto ndërmarrje nuk </w:t>
            </w:r>
            <w:r>
              <w:rPr>
                <w:rFonts w:asciiTheme="minorHAnsi" w:hAnsiTheme="minorHAnsi" w:cstheme="minorHAnsi"/>
                <w:sz w:val="22"/>
                <w:szCs w:val="22"/>
                <w:lang w:val="sq-AL"/>
              </w:rPr>
              <w:t>prekin interesin e tregut të BE</w:t>
            </w:r>
            <w:r w:rsidRPr="004E378B">
              <w:rPr>
                <w:rFonts w:asciiTheme="minorHAnsi" w:hAnsiTheme="minorHAnsi" w:cstheme="minorHAnsi"/>
                <w:sz w:val="22"/>
                <w:szCs w:val="22"/>
                <w:lang w:val="sq-AL"/>
              </w:rPr>
              <w:t xml:space="preserve">-së </w:t>
            </w:r>
            <w:r>
              <w:rPr>
                <w:rFonts w:asciiTheme="minorHAnsi" w:hAnsiTheme="minorHAnsi" w:cstheme="minorHAnsi"/>
                <w:sz w:val="22"/>
                <w:szCs w:val="22"/>
                <w:lang w:val="sq-AL"/>
              </w:rPr>
              <w:t>dhe ZEE</w:t>
            </w:r>
            <w:r w:rsidRPr="004E378B">
              <w:rPr>
                <w:rFonts w:asciiTheme="minorHAnsi" w:hAnsiTheme="minorHAnsi" w:cstheme="minorHAnsi"/>
                <w:sz w:val="22"/>
                <w:szCs w:val="22"/>
                <w:lang w:val="sq-AL"/>
              </w:rPr>
              <w:t xml:space="preserve">-së sa për të justifikuar një ndërhyrje. Prandaj, marrëveshjet ose praktikat e mbuluara nga njoftimi de minimis i Komisionit Evropian konsiderohen të kenë një rëndësi të vogël për politikën e konkurrencës të BE -së dhe nuk rishikohen nga Komisioni sipas ligjit të BE -së për konkurrencën. </w:t>
            </w:r>
          </w:p>
          <w:p w14:paraId="53AFCDEC"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i/>
                <w:iCs/>
                <w:sz w:val="22"/>
                <w:szCs w:val="22"/>
                <w:lang w:val="sq-AL"/>
              </w:rPr>
            </w:pP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sidRPr="004E378B">
              <w:rPr>
                <w:rFonts w:asciiTheme="minorHAnsi" w:hAnsiTheme="minorHAnsi" w:cstheme="minorHAnsi"/>
                <w:sz w:val="22"/>
                <w:szCs w:val="22"/>
                <w:lang w:val="sq-AL"/>
              </w:rPr>
              <w:t xml:space="preserve">: Komisioni Evropian: Komunikim nga Komisioni - </w:t>
            </w:r>
            <w:r w:rsidRPr="004E378B">
              <w:rPr>
                <w:rFonts w:asciiTheme="minorHAnsi" w:hAnsiTheme="minorHAnsi" w:cstheme="minorHAnsi"/>
                <w:i/>
                <w:sz w:val="22"/>
                <w:szCs w:val="22"/>
                <w:lang w:val="sq-AL"/>
              </w:rPr>
              <w:t xml:space="preserve">Njoftim për marrëveshjet me rëndësi të vogël të cilat nuk kufizojnë në mënyrë të konsiderueshme konkurrencën sipas nenit 101 (1) të Traktatit për Funksionimin e Bashkimit Evropian (Njoftimi De Minimis), </w:t>
            </w:r>
            <w:r>
              <w:rPr>
                <w:rFonts w:asciiTheme="minorHAnsi" w:hAnsiTheme="minorHAnsi" w:cstheme="minorHAnsi"/>
                <w:i/>
                <w:sz w:val="22"/>
                <w:szCs w:val="22"/>
                <w:lang w:val="sq-AL"/>
              </w:rPr>
              <w:t>GZ</w:t>
            </w:r>
            <w:r w:rsidRPr="004E378B">
              <w:rPr>
                <w:rFonts w:asciiTheme="minorHAnsi" w:hAnsiTheme="minorHAnsi" w:cstheme="minorHAnsi"/>
                <w:i/>
                <w:sz w:val="22"/>
                <w:szCs w:val="22"/>
                <w:lang w:val="sq-AL"/>
              </w:rPr>
              <w:t xml:space="preserve"> C 291, 30 gusht 2014</w:t>
            </w:r>
            <w:r w:rsidRPr="004E378B">
              <w:rPr>
                <w:rFonts w:asciiTheme="minorHAnsi" w:hAnsiTheme="minorHAnsi" w:cstheme="minorHAnsi"/>
                <w:iCs/>
                <w:sz w:val="22"/>
                <w:szCs w:val="22"/>
                <w:lang w:val="sq-AL"/>
              </w:rPr>
              <w:t>.</w:t>
            </w:r>
          </w:p>
          <w:p w14:paraId="1A7BAACE" w14:textId="77777777" w:rsidR="00F3589B" w:rsidRPr="00106901"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hAnsiTheme="minorHAnsi" w:cstheme="minorHAnsi"/>
                <w:i/>
                <w:sz w:val="22"/>
                <w:szCs w:val="22"/>
                <w:u w:val="single"/>
                <w:lang w:val="sq-AL"/>
              </w:rPr>
              <w:t>Shiko</w:t>
            </w:r>
            <w:r w:rsidRPr="004E378B">
              <w:rPr>
                <w:rFonts w:asciiTheme="minorHAnsi" w:hAnsiTheme="minorHAnsi" w:cstheme="minorHAnsi"/>
                <w:i/>
                <w:iCs/>
                <w:sz w:val="22"/>
                <w:szCs w:val="22"/>
                <w:u w:val="single"/>
                <w:lang w:val="sq-AL"/>
              </w:rPr>
              <w:t xml:space="preserve"> gjithashtu</w:t>
            </w:r>
            <w:r w:rsidRPr="004E378B">
              <w:rPr>
                <w:rFonts w:asciiTheme="minorHAnsi" w:hAnsiTheme="minorHAnsi" w:cstheme="minorHAnsi"/>
                <w:i/>
                <w:iCs/>
                <w:sz w:val="22"/>
                <w:szCs w:val="22"/>
                <w:lang w:val="sq-AL"/>
              </w:rPr>
              <w:t xml:space="preserve">: </w:t>
            </w:r>
            <w:r w:rsidRPr="004E378B">
              <w:rPr>
                <w:rFonts w:asciiTheme="minorHAnsi" w:eastAsia="Times New Roman" w:hAnsiTheme="minorHAnsi" w:cstheme="minorHAnsi"/>
                <w:i/>
                <w:iCs/>
                <w:sz w:val="22"/>
                <w:szCs w:val="22"/>
                <w:lang w:val="sq-AL"/>
              </w:rPr>
              <w:t> </w:t>
            </w:r>
            <w:r w:rsidRPr="004E378B">
              <w:rPr>
                <w:rStyle w:val="Emphasis"/>
                <w:rFonts w:asciiTheme="minorHAnsi" w:hAnsiTheme="minorHAnsi" w:cstheme="minorHAnsi"/>
                <w:sz w:val="22"/>
                <w:szCs w:val="22"/>
                <w:shd w:val="clear" w:color="auto" w:fill="FFFFFF"/>
                <w:lang w:val="sq-AL"/>
              </w:rPr>
              <w:t>Udhëzimi Administrativ i Autoritetit Kosova</w:t>
            </w:r>
            <w:r>
              <w:rPr>
                <w:rStyle w:val="Emphasis"/>
                <w:rFonts w:asciiTheme="minorHAnsi" w:hAnsiTheme="minorHAnsi" w:cstheme="minorHAnsi"/>
                <w:sz w:val="22"/>
                <w:szCs w:val="22"/>
                <w:shd w:val="clear" w:color="auto" w:fill="FFFFFF"/>
                <w:lang w:val="sq-AL"/>
              </w:rPr>
              <w:t>r të Konkurrencës Nr.05/2012 për</w:t>
            </w:r>
            <w:r w:rsidRPr="004E378B">
              <w:rPr>
                <w:rStyle w:val="Emphasis"/>
                <w:rFonts w:asciiTheme="minorHAnsi" w:hAnsiTheme="minorHAnsi" w:cstheme="minorHAnsi"/>
                <w:sz w:val="22"/>
                <w:szCs w:val="22"/>
                <w:shd w:val="clear" w:color="auto" w:fill="FFFFFF"/>
                <w:lang w:val="sq-AL"/>
              </w:rPr>
              <w:t xml:space="preserve"> Kriteret dhe Kushtet për përcaktimin e Marrëveshjeve me vlerë të </w:t>
            </w:r>
            <w:r>
              <w:rPr>
                <w:rStyle w:val="Emphasis"/>
                <w:rFonts w:asciiTheme="minorHAnsi" w:hAnsiTheme="minorHAnsi" w:cstheme="minorHAnsi"/>
                <w:sz w:val="22"/>
                <w:szCs w:val="22"/>
                <w:shd w:val="clear" w:color="auto" w:fill="FFFFFF"/>
                <w:lang w:val="sq-AL"/>
              </w:rPr>
              <w:t>ulët</w:t>
            </w:r>
            <w:r w:rsidRPr="004E378B">
              <w:rPr>
                <w:rStyle w:val="Emphasis"/>
                <w:rFonts w:asciiTheme="minorHAnsi" w:hAnsiTheme="minorHAnsi" w:cstheme="minorHAnsi"/>
                <w:sz w:val="22"/>
                <w:szCs w:val="22"/>
                <w:shd w:val="clear" w:color="auto" w:fill="FFFFFF"/>
                <w:lang w:val="sq-AL"/>
              </w:rPr>
              <w:t xml:space="preserve">. </w:t>
            </w:r>
          </w:p>
        </w:tc>
      </w:tr>
      <w:tr w:rsidR="00F3589B" w:rsidRPr="00F10E8C" w14:paraId="28D9D44C" w14:textId="77777777" w:rsidTr="00C91A04">
        <w:trPr>
          <w:jc w:val="center"/>
        </w:trPr>
        <w:tc>
          <w:tcPr>
            <w:tcW w:w="1855" w:type="dxa"/>
            <w:shd w:val="clear" w:color="auto" w:fill="F7FAD2"/>
          </w:tcPr>
          <w:p w14:paraId="63CDDDB5" w14:textId="77777777" w:rsidR="00F3589B" w:rsidRPr="007D5F0F" w:rsidRDefault="00F3589B" w:rsidP="00C91A04">
            <w:pPr>
              <w:spacing w:before="0" w:after="120"/>
              <w:ind w:left="0" w:firstLine="0"/>
              <w:jc w:val="both"/>
              <w:rPr>
                <w:rFonts w:asciiTheme="minorHAnsi" w:hAnsiTheme="minorHAnsi" w:cstheme="minorHAnsi"/>
                <w:b/>
                <w:bCs/>
                <w:iCs/>
                <w:color w:val="002060"/>
                <w:lang w:val="sq-AL"/>
              </w:rPr>
            </w:pPr>
          </w:p>
        </w:tc>
        <w:tc>
          <w:tcPr>
            <w:tcW w:w="7208" w:type="dxa"/>
          </w:tcPr>
          <w:p w14:paraId="6BBF66DB" w14:textId="77777777" w:rsidR="00F3589B" w:rsidRPr="004E378B" w:rsidRDefault="00F3589B" w:rsidP="00C91A04">
            <w:pPr>
              <w:spacing w:after="120"/>
              <w:jc w:val="both"/>
              <w:rPr>
                <w:rFonts w:asciiTheme="minorHAnsi" w:hAnsiTheme="minorHAnsi" w:cstheme="minorHAnsi"/>
                <w:sz w:val="22"/>
                <w:szCs w:val="22"/>
                <w:lang w:val="sq-AL"/>
              </w:rPr>
            </w:pPr>
          </w:p>
        </w:tc>
      </w:tr>
      <w:tr w:rsidR="00F3589B" w:rsidRPr="00F10E8C" w14:paraId="11110296" w14:textId="77777777" w:rsidTr="00C91A04">
        <w:trPr>
          <w:jc w:val="center"/>
        </w:trPr>
        <w:tc>
          <w:tcPr>
            <w:tcW w:w="1855" w:type="dxa"/>
            <w:shd w:val="clear" w:color="auto" w:fill="F7FAD2"/>
          </w:tcPr>
          <w:p w14:paraId="47B24173" w14:textId="77777777" w:rsidR="00F3589B" w:rsidRPr="004E378B" w:rsidRDefault="00F3589B" w:rsidP="00C91A04">
            <w:pPr>
              <w:spacing w:before="0" w:after="120"/>
              <w:ind w:left="0" w:firstLine="0"/>
              <w:jc w:val="both"/>
              <w:rPr>
                <w:rFonts w:asciiTheme="minorHAnsi" w:eastAsia="Calibri" w:hAnsiTheme="minorHAnsi" w:cstheme="minorHAnsi"/>
                <w:b/>
                <w:bCs/>
                <w:color w:val="002060"/>
                <w:lang w:val="sq-AL"/>
              </w:rPr>
            </w:pPr>
            <w:r w:rsidRPr="004E378B">
              <w:rPr>
                <w:rFonts w:asciiTheme="minorHAnsi" w:hAnsiTheme="minorHAnsi" w:cstheme="minorHAnsi"/>
                <w:b/>
                <w:bCs/>
                <w:color w:val="002060"/>
                <w:lang w:val="sq-AL"/>
              </w:rPr>
              <w:t>Dështimi i Tregut</w:t>
            </w:r>
          </w:p>
        </w:tc>
        <w:tc>
          <w:tcPr>
            <w:tcW w:w="7208" w:type="dxa"/>
          </w:tcPr>
          <w:p w14:paraId="1C85AA7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shprehje e përgjithsh</w:t>
            </w:r>
            <w:r w:rsidRPr="004E378B">
              <w:rPr>
                <w:rFonts w:asciiTheme="minorHAnsi" w:hAnsiTheme="minorHAnsi" w:cstheme="minorHAnsi"/>
                <w:sz w:val="22"/>
                <w:szCs w:val="22"/>
                <w:lang w:val="sq-AL"/>
              </w:rPr>
              <w:t>m</w:t>
            </w:r>
            <w:r>
              <w:rPr>
                <w:rFonts w:asciiTheme="minorHAnsi" w:hAnsiTheme="minorHAnsi" w:cstheme="minorHAnsi"/>
                <w:sz w:val="22"/>
                <w:szCs w:val="22"/>
                <w:lang w:val="sq-AL"/>
              </w:rPr>
              <w:t xml:space="preserve">e </w:t>
            </w:r>
            <w:r w:rsidRPr="004E378B">
              <w:rPr>
                <w:rFonts w:asciiTheme="minorHAnsi" w:hAnsiTheme="minorHAnsi" w:cstheme="minorHAnsi"/>
                <w:sz w:val="22"/>
                <w:szCs w:val="22"/>
                <w:lang w:val="sq-AL"/>
              </w:rPr>
              <w:t xml:space="preserve">që përshkruan situatat në të cilat rezultatet e tregut nuk janë </w:t>
            </w:r>
            <w:r>
              <w:rPr>
                <w:rFonts w:asciiTheme="minorHAnsi" w:hAnsiTheme="minorHAnsi" w:cstheme="minorHAnsi"/>
                <w:sz w:val="22"/>
                <w:szCs w:val="22"/>
                <w:lang w:val="sq-AL"/>
              </w:rPr>
              <w:t xml:space="preserve">sipas </w:t>
            </w:r>
            <w:r w:rsidRPr="004E378B">
              <w:rPr>
                <w:rFonts w:asciiTheme="minorHAnsi" w:hAnsiTheme="minorHAnsi" w:cstheme="minorHAnsi"/>
                <w:sz w:val="22"/>
                <w:szCs w:val="22"/>
                <w:lang w:val="sq-AL"/>
              </w:rPr>
              <w:t>efi</w:t>
            </w:r>
            <w:r>
              <w:rPr>
                <w:rFonts w:asciiTheme="minorHAnsi" w:hAnsiTheme="minorHAnsi" w:cstheme="minorHAnsi"/>
                <w:sz w:val="22"/>
                <w:szCs w:val="22"/>
                <w:lang w:val="sq-AL"/>
              </w:rPr>
              <w:t>censës</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w:t>
            </w:r>
            <w:r w:rsidRPr="004E378B">
              <w:rPr>
                <w:rFonts w:asciiTheme="minorHAnsi" w:hAnsiTheme="minorHAnsi" w:cstheme="minorHAnsi"/>
                <w:sz w:val="22"/>
                <w:szCs w:val="22"/>
                <w:lang w:val="sq-AL"/>
              </w:rPr>
              <w:t>Pareto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Dështimet e tregut ofrojnë një arsye për ndërhyrjen e qeverisë. Ekzistojnë një numër burimesh të dështimit të tregut. Për qëllimet e politikës së konkurrencës, më e rëndësishmja prej ty</w:t>
            </w:r>
            <w:r>
              <w:rPr>
                <w:rFonts w:asciiTheme="minorHAnsi" w:hAnsiTheme="minorHAnsi" w:cstheme="minorHAnsi"/>
                <w:sz w:val="22"/>
                <w:szCs w:val="22"/>
                <w:lang w:val="sq-AL"/>
              </w:rPr>
              <w:t>re është ekzistenca e fuqisë në treg</w:t>
            </w:r>
            <w:r w:rsidRPr="004E378B">
              <w:rPr>
                <w:rFonts w:asciiTheme="minorHAnsi" w:hAnsiTheme="minorHAnsi" w:cstheme="minorHAnsi"/>
                <w:sz w:val="22"/>
                <w:szCs w:val="22"/>
                <w:lang w:val="sq-AL"/>
              </w:rPr>
              <w:t xml:space="preserve">, ose mungesa e konkurrencës </w:t>
            </w:r>
            <w:r>
              <w:rPr>
                <w:rFonts w:asciiTheme="minorHAnsi" w:hAnsiTheme="minorHAnsi" w:cstheme="minorHAnsi"/>
                <w:sz w:val="22"/>
                <w:szCs w:val="22"/>
                <w:lang w:val="sq-AL"/>
              </w:rPr>
              <w:t>perfekte</w:t>
            </w:r>
            <w:r w:rsidRPr="004E378B">
              <w:rPr>
                <w:rFonts w:asciiTheme="minorHAnsi" w:hAnsiTheme="minorHAnsi" w:cstheme="minorHAnsi"/>
                <w:sz w:val="22"/>
                <w:szCs w:val="22"/>
                <w:lang w:val="sq-AL"/>
              </w:rPr>
              <w:t xml:space="preserve">. </w:t>
            </w:r>
          </w:p>
          <w:p w14:paraId="4EE8D72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Megjithatë, ka lloje të tjera të dështimit të tregut të cilat mund të justifikojnë rregullimin ose pronësinë publike. Kur individët ose firmat u imponojnë kosto ose përfitime të tjerëve për të cilat tregu nuk cakton çmim, atëherë ekziston një ‘</w:t>
            </w:r>
            <w:r w:rsidRPr="004E378B">
              <w:rPr>
                <w:rFonts w:asciiTheme="minorHAnsi" w:hAnsiTheme="minorHAnsi" w:cstheme="minorHAnsi"/>
                <w:i/>
                <w:sz w:val="22"/>
                <w:szCs w:val="22"/>
                <w:lang w:val="sq-AL"/>
              </w:rPr>
              <w:t>eksternalitet’</w:t>
            </w:r>
            <w:r w:rsidRPr="004E378B">
              <w:rPr>
                <w:rFonts w:asciiTheme="minorHAnsi" w:hAnsiTheme="minorHAnsi" w:cstheme="minorHAnsi"/>
                <w:sz w:val="22"/>
                <w:szCs w:val="22"/>
                <w:lang w:val="sq-AL"/>
              </w:rPr>
              <w:t xml:space="preserve">. Eksternalitetet negative lindin kur një individ ose firmë nuk mban kostot e dëmit që imponon (ndotja, për shembull). Eksternalitetet pozitive lindin kur një individ ose firmë siguron përfitime për të cilat nuk kompensohet. </w:t>
            </w:r>
          </w:p>
          <w:p w14:paraId="55935AD8" w14:textId="77777777" w:rsidR="00F3589B" w:rsidRPr="00106901" w:rsidRDefault="00F3589B" w:rsidP="00C91A04">
            <w:pPr>
              <w:spacing w:after="120"/>
              <w:ind w:left="0" w:firstLine="0"/>
              <w:jc w:val="both"/>
              <w:rPr>
                <w:rFonts w:asciiTheme="minorHAnsi" w:eastAsia="Calibri" w:hAnsiTheme="minorHAnsi" w:cstheme="minorHAnsi"/>
                <w:sz w:val="22"/>
                <w:szCs w:val="22"/>
                <w:lang w:val="sq-AL"/>
              </w:rPr>
            </w:pPr>
            <w:r w:rsidRPr="004E378B">
              <w:rPr>
                <w:rFonts w:asciiTheme="minorHAnsi" w:hAnsiTheme="minorHAnsi" w:cstheme="minorHAnsi"/>
                <w:sz w:val="22"/>
                <w:szCs w:val="22"/>
                <w:lang w:val="sq-AL"/>
              </w:rPr>
              <w:t>Së fundi, ka raste në të cilat mallrat ose shërbimet nuk furnizohen nga tregjet (ose furnizohen në sasi të pamjaftueshme). Kjo mund të lindë për shkak të natyrës së produktit, siç janë mallrat që kanë kosto margjinale zero ose të ulëta dhe të cilat është e vështirë të përjashtohen nga përdorimi i njerëzve (të quajtura të mira</w:t>
            </w:r>
            <w:r>
              <w:rPr>
                <w:rFonts w:asciiTheme="minorHAnsi" w:hAnsiTheme="minorHAnsi" w:cstheme="minorHAnsi"/>
                <w:sz w:val="22"/>
                <w:szCs w:val="22"/>
                <w:lang w:val="sq-AL"/>
              </w:rPr>
              <w:t xml:space="preserve"> publike - për shembull, një kullë drite</w:t>
            </w:r>
            <w:r w:rsidRPr="004E378B">
              <w:rPr>
                <w:rFonts w:asciiTheme="minorHAnsi" w:hAnsiTheme="minorHAnsi" w:cstheme="minorHAnsi"/>
                <w:sz w:val="22"/>
                <w:szCs w:val="22"/>
                <w:lang w:val="sq-AL"/>
              </w:rPr>
              <w:t xml:space="preserve"> ose mbrojtje kombëtare). Mund të lindë edhe për shkak të natyrës së disa tregjeve, ku rreziku është i pranishëm (i quajtur tregje jo të plota - për shembull, disa lloje të sigurimeve mjekësore).</w:t>
            </w:r>
          </w:p>
        </w:tc>
      </w:tr>
      <w:tr w:rsidR="00F3589B" w:rsidRPr="00F10E8C" w14:paraId="1A59F5C0" w14:textId="77777777" w:rsidTr="00C91A04">
        <w:trPr>
          <w:jc w:val="center"/>
        </w:trPr>
        <w:tc>
          <w:tcPr>
            <w:tcW w:w="1855" w:type="dxa"/>
            <w:shd w:val="clear" w:color="auto" w:fill="F7FAD2"/>
          </w:tcPr>
          <w:p w14:paraId="549D007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Diferencimi i produktit</w:t>
            </w:r>
          </w:p>
        </w:tc>
        <w:tc>
          <w:tcPr>
            <w:tcW w:w="7208" w:type="dxa"/>
          </w:tcPr>
          <w:p w14:paraId="2627DC7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Produktet konsiderohen të diferencuara kur ka dallime ose atribute fizike të cilat mund të jenë reale, ose të perceptuara nga blerësit, në mënyrë që produkti të preferohet mbi atë të një firme rivale. Produktet janë të diferencuara nga firmat për të marrë çmime më të larta dhe/ose rritje të shitjeve. Diferencimi mund të ndodhë në aspektin e pamjes fizike, cilësisë, qëndrueshmërisë, shërbimeve ndihmëse (p.sh. garancitë, shërbimet dhe inf</w:t>
            </w:r>
            <w:r>
              <w:rPr>
                <w:rFonts w:asciiTheme="minorHAnsi" w:hAnsiTheme="minorHAnsi" w:cstheme="minorHAnsi"/>
                <w:sz w:val="22"/>
                <w:szCs w:val="22"/>
                <w:lang w:val="sq-AL"/>
              </w:rPr>
              <w:t>ormacionet pas shitjes), imazhit dhe vendndodhjes</w:t>
            </w:r>
            <w:r w:rsidRPr="004E378B">
              <w:rPr>
                <w:rFonts w:asciiTheme="minorHAnsi" w:hAnsiTheme="minorHAnsi" w:cstheme="minorHAnsi"/>
                <w:sz w:val="22"/>
                <w:szCs w:val="22"/>
                <w:lang w:val="sq-AL"/>
              </w:rPr>
              <w:t xml:space="preserve"> gjeografike. </w:t>
            </w:r>
          </w:p>
          <w:p w14:paraId="624208D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Firmat shpesh do të angazhohen në aktivitete reklamimi dhe promovimi të shitjeve për të diferencuar produktet e tyre. Diferencimi i produktit mund të krijojë pengesa për hyrjen, por gjithashtu mund të lehtësojë hyrjen dhe depërtimin në tregje nga firmat me produkte të cilat blerësit mund t'i preferojnë mbi ato ekzistuese. Duhet të theksohet se produktet e diferencuara nuk duhet të ngatërrohen me produktet heterogjene. Kjo e fundit në përgjithësi i referohet produkteve të ndryshme dhe jo lehtësisht të zëvendësueshme, ndërsa midis produkteve të diferencuara ekziston një shkallë e zëvendësueshmërisë.</w:t>
            </w:r>
          </w:p>
        </w:tc>
      </w:tr>
      <w:tr w:rsidR="00F3589B" w:rsidRPr="00F10E8C" w14:paraId="54536F48" w14:textId="77777777" w:rsidTr="00C91A04">
        <w:trPr>
          <w:jc w:val="center"/>
        </w:trPr>
        <w:tc>
          <w:tcPr>
            <w:tcW w:w="1855" w:type="dxa"/>
            <w:shd w:val="clear" w:color="auto" w:fill="F7FAD2"/>
          </w:tcPr>
          <w:p w14:paraId="083591D5" w14:textId="77777777" w:rsidR="00F3589B" w:rsidRPr="00EA7C7D"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Diskriminimi me Çmime</w:t>
            </w:r>
          </w:p>
        </w:tc>
        <w:tc>
          <w:tcPr>
            <w:tcW w:w="7208" w:type="dxa"/>
          </w:tcPr>
          <w:p w14:paraId="0A284C0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Diskriminimi me çmime</w:t>
            </w:r>
            <w:r w:rsidRPr="004E378B">
              <w:rPr>
                <w:rFonts w:asciiTheme="minorHAnsi" w:hAnsiTheme="minorHAnsi" w:cstheme="minorHAnsi"/>
                <w:sz w:val="22"/>
                <w:szCs w:val="22"/>
                <w:lang w:val="sq-AL"/>
              </w:rPr>
              <w:t xml:space="preserve"> ndodh kur klientëve në segmente të ndryshme të tregut u ngarkohen çmime të ndryshme për të njëjtën mall ose shërbim, për arsye që nuk lidhen</w:t>
            </w:r>
            <w:r>
              <w:rPr>
                <w:rFonts w:asciiTheme="minorHAnsi" w:hAnsiTheme="minorHAnsi" w:cstheme="minorHAnsi"/>
                <w:sz w:val="22"/>
                <w:szCs w:val="22"/>
                <w:lang w:val="sq-AL"/>
              </w:rPr>
              <w:t xml:space="preserve"> me ‘</w:t>
            </w:r>
            <w:r w:rsidRPr="004E378B">
              <w:rPr>
                <w:rFonts w:asciiTheme="minorHAnsi" w:hAnsiTheme="minorHAnsi" w:cstheme="minorHAnsi"/>
                <w:i/>
                <w:sz w:val="22"/>
                <w:szCs w:val="22"/>
                <w:lang w:val="sq-AL"/>
              </w:rPr>
              <w:t>kostot’</w:t>
            </w:r>
            <w:r w:rsidRPr="004E378B">
              <w:rPr>
                <w:rFonts w:asciiTheme="minorHAnsi" w:hAnsiTheme="minorHAnsi" w:cstheme="minorHAnsi"/>
                <w:sz w:val="22"/>
                <w:szCs w:val="22"/>
                <w:lang w:val="sq-AL"/>
              </w:rPr>
              <w:t xml:space="preserve">. </w:t>
            </w:r>
          </w:p>
          <w:p w14:paraId="46F8A1F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Diskriminimi </w:t>
            </w:r>
            <w:r>
              <w:rPr>
                <w:rFonts w:asciiTheme="minorHAnsi" w:hAnsiTheme="minorHAnsi" w:cstheme="minorHAnsi"/>
                <w:sz w:val="22"/>
                <w:szCs w:val="22"/>
                <w:lang w:val="sq-AL"/>
              </w:rPr>
              <w:t>me çmime</w:t>
            </w:r>
            <w:r w:rsidRPr="004E378B">
              <w:rPr>
                <w:rFonts w:asciiTheme="minorHAnsi" w:hAnsiTheme="minorHAnsi" w:cstheme="minorHAnsi"/>
                <w:sz w:val="22"/>
                <w:szCs w:val="22"/>
                <w:lang w:val="sq-AL"/>
              </w:rPr>
              <w:t xml:space="preserve"> është efektiv vetëm nëse klientët nuk mund t'i shesin produktet ose shërbimet me përfitim për klientët e tjerë. Diskriminimi </w:t>
            </w:r>
            <w:r>
              <w:rPr>
                <w:rFonts w:asciiTheme="minorHAnsi" w:hAnsiTheme="minorHAnsi" w:cstheme="minorHAnsi"/>
                <w:sz w:val="22"/>
                <w:szCs w:val="22"/>
                <w:lang w:val="sq-AL"/>
              </w:rPr>
              <w:t>me çmime</w:t>
            </w:r>
            <w:r w:rsidRPr="004E378B">
              <w:rPr>
                <w:rFonts w:asciiTheme="minorHAnsi" w:hAnsiTheme="minorHAnsi" w:cstheme="minorHAnsi"/>
                <w:sz w:val="22"/>
                <w:szCs w:val="22"/>
                <w:lang w:val="sq-AL"/>
              </w:rPr>
              <w:t xml:space="preserve"> mund të marrë shumë forma, duke përfshirë caktimin e çmimeve të ndryshme për grupmosha të ndryshme, lokacione të ndryshme gjeografike dhe lloje të ndryshme të përdoruesve (siç janë përdoruesit rezidencialë kundrejt atyre komercialë të energjisë elektrike). Aty ku nën-tr</w:t>
            </w:r>
            <w:r>
              <w:rPr>
                <w:rFonts w:asciiTheme="minorHAnsi" w:hAnsiTheme="minorHAnsi" w:cstheme="minorHAnsi"/>
                <w:sz w:val="22"/>
                <w:szCs w:val="22"/>
                <w:lang w:val="sq-AL"/>
              </w:rPr>
              <w:t>egjet mund të identifikohen dhe segmentohen</w:t>
            </w:r>
            <w:r w:rsidRPr="004E378B">
              <w:rPr>
                <w:rFonts w:asciiTheme="minorHAnsi" w:hAnsiTheme="minorHAnsi" w:cstheme="minorHAnsi"/>
                <w:sz w:val="22"/>
                <w:szCs w:val="22"/>
                <w:lang w:val="sq-AL"/>
              </w:rPr>
              <w:t xml:space="preserve"> atëherë mund të tregohet se firmat do ta kenë fitimprurëse të vendosin çmime më të larta në tregjet ku kërkesa është më pak elastike (</w:t>
            </w:r>
            <w:r w:rsidRPr="004E378B">
              <w:rPr>
                <w:rFonts w:asciiTheme="minorHAnsi" w:hAnsiTheme="minorHAnsi" w:cstheme="minorHAnsi"/>
                <w:i/>
                <w:sz w:val="22"/>
                <w:szCs w:val="22"/>
                <w:lang w:val="sq-AL"/>
              </w:rPr>
              <w:t>shih</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'Elasticiteti i Kërkesës'</w:t>
            </w:r>
            <w:r w:rsidRPr="004E378B">
              <w:rPr>
                <w:rFonts w:asciiTheme="minorHAnsi" w:hAnsiTheme="minorHAnsi" w:cstheme="minorHAnsi"/>
                <w:sz w:val="22"/>
                <w:szCs w:val="22"/>
                <w:lang w:val="sq-AL"/>
              </w:rPr>
              <w:t>). Kjo mund të rezultojë në prodhim to</w:t>
            </w:r>
            <w:r>
              <w:rPr>
                <w:rFonts w:asciiTheme="minorHAnsi" w:hAnsiTheme="minorHAnsi" w:cstheme="minorHAnsi"/>
                <w:sz w:val="22"/>
                <w:szCs w:val="22"/>
                <w:lang w:val="sq-AL"/>
              </w:rPr>
              <w:t>tal më të lartë - një efekt pro</w:t>
            </w:r>
            <w:r w:rsidRPr="004E378B">
              <w:rPr>
                <w:rFonts w:asciiTheme="minorHAnsi" w:hAnsiTheme="minorHAnsi" w:cstheme="minorHAnsi"/>
                <w:sz w:val="22"/>
                <w:szCs w:val="22"/>
                <w:lang w:val="sq-AL"/>
              </w:rPr>
              <w:t xml:space="preserve">-konkurrues. </w:t>
            </w:r>
          </w:p>
          <w:p w14:paraId="4B6A9E9B" w14:textId="77777777" w:rsidR="00F3589B" w:rsidRPr="00106901" w:rsidRDefault="00F3589B" w:rsidP="00C91A04">
            <w:pPr>
              <w:spacing w:after="120"/>
              <w:ind w:left="0" w:firstLine="0"/>
              <w:jc w:val="both"/>
              <w:rPr>
                <w:rFonts w:asciiTheme="minorHAnsi" w:eastAsia="Calibri" w:hAnsiTheme="minorHAnsi" w:cstheme="minorHAnsi"/>
                <w:sz w:val="22"/>
                <w:szCs w:val="22"/>
                <w:lang w:val="sq-AL"/>
              </w:rPr>
            </w:pPr>
            <w:r w:rsidRPr="004E378B">
              <w:rPr>
                <w:rFonts w:asciiTheme="minorHAnsi" w:hAnsiTheme="minorHAnsi" w:cstheme="minorHAnsi"/>
                <w:sz w:val="22"/>
                <w:szCs w:val="22"/>
                <w:lang w:val="sq-AL"/>
              </w:rPr>
              <w:t xml:space="preserve">Diskriminimi </w:t>
            </w:r>
            <w:r>
              <w:rPr>
                <w:rFonts w:asciiTheme="minorHAnsi" w:hAnsiTheme="minorHAnsi" w:cstheme="minorHAnsi"/>
                <w:sz w:val="22"/>
                <w:szCs w:val="22"/>
                <w:lang w:val="sq-AL"/>
              </w:rPr>
              <w:t>me</w:t>
            </w:r>
            <w:r w:rsidRPr="004E378B">
              <w:rPr>
                <w:rFonts w:asciiTheme="minorHAnsi" w:hAnsiTheme="minorHAnsi" w:cstheme="minorHAnsi"/>
                <w:sz w:val="22"/>
                <w:szCs w:val="22"/>
                <w:lang w:val="sq-AL"/>
              </w:rPr>
              <w:t xml:space="preserve"> çmime</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gjithashtu mund të ketë pasoja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uese</w:t>
            </w:r>
            <w:r w:rsidRPr="004E378B">
              <w:rPr>
                <w:rFonts w:asciiTheme="minorHAnsi" w:hAnsiTheme="minorHAnsi" w:cstheme="minorHAnsi"/>
                <w:sz w:val="22"/>
                <w:szCs w:val="22"/>
                <w:lang w:val="sq-AL"/>
              </w:rPr>
              <w:t xml:space="preserve">. Për shembull, firmat dominuese mund të ulin çmimet në tregje të veçanta në mënyrë që të eliminojnë konkurrentët e fuqishëm vendas. Sidoqoftë, ka një debat të konsiderueshëm nëse diskriminimi </w:t>
            </w:r>
            <w:r>
              <w:rPr>
                <w:rFonts w:asciiTheme="minorHAnsi" w:hAnsiTheme="minorHAnsi" w:cstheme="minorHAnsi"/>
                <w:sz w:val="22"/>
                <w:szCs w:val="22"/>
                <w:lang w:val="sq-AL"/>
              </w:rPr>
              <w:t xml:space="preserve">me çmime </w:t>
            </w:r>
            <w:r w:rsidRPr="004E378B">
              <w:rPr>
                <w:rFonts w:asciiTheme="minorHAnsi" w:hAnsiTheme="minorHAnsi" w:cstheme="minorHAnsi"/>
                <w:sz w:val="22"/>
                <w:szCs w:val="22"/>
                <w:lang w:val="sq-AL"/>
              </w:rPr>
              <w:t xml:space="preserve">është me të vërtetë një mjet për të kufizuar konkurrencën. Diskriminimi </w:t>
            </w:r>
            <w:r>
              <w:rPr>
                <w:rFonts w:asciiTheme="minorHAnsi" w:hAnsiTheme="minorHAnsi" w:cstheme="minorHAnsi"/>
                <w:sz w:val="22"/>
                <w:szCs w:val="22"/>
                <w:lang w:val="sq-AL"/>
              </w:rPr>
              <w:t>me çmime</w:t>
            </w:r>
            <w:r w:rsidRPr="004E378B">
              <w:rPr>
                <w:rFonts w:asciiTheme="minorHAnsi" w:hAnsiTheme="minorHAnsi" w:cstheme="minorHAnsi"/>
                <w:sz w:val="22"/>
                <w:szCs w:val="22"/>
                <w:lang w:val="sq-AL"/>
              </w:rPr>
              <w:t xml:space="preserve"> është gjithashtu i rëndësishëm në industritë e rregulluara në sektorët e shërbimeve ku është e zako</w:t>
            </w:r>
            <w:r>
              <w:rPr>
                <w:rFonts w:asciiTheme="minorHAnsi" w:hAnsiTheme="minorHAnsi" w:cstheme="minorHAnsi"/>
                <w:sz w:val="22"/>
                <w:szCs w:val="22"/>
                <w:lang w:val="sq-AL"/>
              </w:rPr>
              <w:t>nshme, për shembull, të ngarkohen</w:t>
            </w:r>
            <w:r w:rsidRPr="004E378B">
              <w:rPr>
                <w:rFonts w:asciiTheme="minorHAnsi" w:hAnsiTheme="minorHAnsi" w:cstheme="minorHAnsi"/>
                <w:sz w:val="22"/>
                <w:szCs w:val="22"/>
                <w:lang w:val="sq-AL"/>
              </w:rPr>
              <w:t xml:space="preserve"> çmime të ndryshme në periudha të ndryshme kohore (çmimi </w:t>
            </w:r>
            <w:r>
              <w:rPr>
                <w:rFonts w:asciiTheme="minorHAnsi" w:hAnsiTheme="minorHAnsi" w:cstheme="minorHAnsi"/>
                <w:sz w:val="22"/>
                <w:szCs w:val="22"/>
                <w:lang w:val="sq-AL"/>
              </w:rPr>
              <w:t>i ngarkuar maksimalisht) ose të ngarkohen</w:t>
            </w:r>
            <w:r w:rsidRPr="004E378B">
              <w:rPr>
                <w:rFonts w:asciiTheme="minorHAnsi" w:hAnsiTheme="minorHAnsi" w:cstheme="minorHAnsi"/>
                <w:sz w:val="22"/>
                <w:szCs w:val="22"/>
                <w:lang w:val="sq-AL"/>
              </w:rPr>
              <w:t xml:space="preserve"> çmime më të ulëta për përd</w:t>
            </w:r>
            <w:r>
              <w:rPr>
                <w:rFonts w:asciiTheme="minorHAnsi" w:hAnsiTheme="minorHAnsi" w:cstheme="minorHAnsi"/>
                <w:sz w:val="22"/>
                <w:szCs w:val="22"/>
                <w:lang w:val="sq-AL"/>
              </w:rPr>
              <w:t>oruesit me volum të lartë (çmimet</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në bllok</w:t>
            </w:r>
            <w:r w:rsidRPr="004E378B">
              <w:rPr>
                <w:rFonts w:asciiTheme="minorHAnsi" w:hAnsiTheme="minorHAnsi" w:cstheme="minorHAnsi"/>
                <w:sz w:val="22"/>
                <w:szCs w:val="22"/>
                <w:lang w:val="sq-AL"/>
              </w:rPr>
              <w:t>)</w:t>
            </w:r>
          </w:p>
        </w:tc>
      </w:tr>
      <w:tr w:rsidR="00F3589B" w:rsidRPr="00F10E8C" w14:paraId="4235FF8F" w14:textId="77777777" w:rsidTr="00C91A04">
        <w:trPr>
          <w:jc w:val="center"/>
        </w:trPr>
        <w:tc>
          <w:tcPr>
            <w:tcW w:w="1855" w:type="dxa"/>
            <w:shd w:val="clear" w:color="auto" w:fill="F7FAD2"/>
          </w:tcPr>
          <w:p w14:paraId="1FE1083B"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Doktrina e efekteve</w:t>
            </w:r>
          </w:p>
        </w:tc>
        <w:tc>
          <w:tcPr>
            <w:tcW w:w="7208" w:type="dxa"/>
          </w:tcPr>
          <w:p w14:paraId="1705889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Sipas kësaj doktrine, ligjet kombëtare të konkurrencës janë të zbatueshme për firmat e huaja, por edhe për firmat vendase të vendosura jashtë territorit të Shtetit Anëtar të BE-së, kur veprimet ose trans</w:t>
            </w:r>
            <w:r>
              <w:rPr>
                <w:rFonts w:asciiTheme="minorHAnsi" w:hAnsiTheme="minorHAnsi" w:cstheme="minorHAnsi"/>
                <w:sz w:val="22"/>
                <w:szCs w:val="22"/>
                <w:lang w:val="sq-AL"/>
              </w:rPr>
              <w:t>aksionet e tyre shkaktojnë një “efekt”</w:t>
            </w:r>
            <w:r w:rsidRPr="004E378B">
              <w:rPr>
                <w:rFonts w:asciiTheme="minorHAnsi" w:hAnsiTheme="minorHAnsi" w:cstheme="minorHAnsi"/>
                <w:sz w:val="22"/>
                <w:szCs w:val="22"/>
                <w:lang w:val="sq-AL"/>
              </w:rPr>
              <w:t xml:space="preserve"> brenda territorit të brendshëm (</w:t>
            </w:r>
            <w:r w:rsidRPr="004E378B">
              <w:rPr>
                <w:rFonts w:asciiTheme="minorHAnsi" w:hAnsiTheme="minorHAnsi" w:cstheme="minorHAnsi"/>
                <w:i/>
                <w:sz w:val="22"/>
                <w:szCs w:val="22"/>
                <w:u w:val="single"/>
                <w:lang w:val="sq-AL"/>
              </w:rPr>
              <w:t>shih</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gjitha</w:t>
            </w:r>
            <w:r>
              <w:rPr>
                <w:rFonts w:asciiTheme="minorHAnsi" w:hAnsiTheme="minorHAnsi" w:cstheme="minorHAnsi"/>
                <w:i/>
                <w:sz w:val="22"/>
                <w:szCs w:val="22"/>
                <w:lang w:val="sq-AL"/>
              </w:rPr>
              <w:t>shtu: 'ekstra- territorialiteti</w:t>
            </w:r>
            <w:r w:rsidRPr="004E378B">
              <w:rPr>
                <w:rFonts w:asciiTheme="minorHAnsi" w:hAnsiTheme="minorHAnsi" w:cstheme="minorHAnsi"/>
                <w:i/>
                <w:sz w:val="22"/>
                <w:szCs w:val="22"/>
                <w:lang w:val="sq-AL"/>
              </w:rPr>
              <w:t>'</w:t>
            </w:r>
            <w:r w:rsidRPr="004E378B">
              <w:rPr>
                <w:rFonts w:asciiTheme="minorHAnsi" w:hAnsiTheme="minorHAnsi" w:cstheme="minorHAnsi"/>
                <w:sz w:val="22"/>
                <w:szCs w:val="22"/>
                <w:lang w:val="sq-AL"/>
              </w:rPr>
              <w:t xml:space="preserve">). </w:t>
            </w:r>
          </w:p>
          <w:p w14:paraId="4A54E0F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w:t>
            </w:r>
            <w:r w:rsidRPr="004E378B">
              <w:rPr>
                <w:rFonts w:asciiTheme="minorHAnsi" w:hAnsiTheme="minorHAnsi" w:cstheme="minorHAnsi"/>
                <w:i/>
                <w:sz w:val="22"/>
                <w:szCs w:val="22"/>
                <w:lang w:val="sq-AL"/>
              </w:rPr>
              <w:t>Kombësia</w:t>
            </w:r>
            <w:r>
              <w:rPr>
                <w:rFonts w:asciiTheme="minorHAnsi" w:hAnsiTheme="minorHAnsi" w:cstheme="minorHAnsi"/>
                <w:i/>
                <w:sz w:val="22"/>
                <w:szCs w:val="22"/>
                <w:lang w:val="sq-AL"/>
              </w:rPr>
              <w:t>”</w:t>
            </w:r>
            <w:r w:rsidRPr="004E378B">
              <w:rPr>
                <w:rFonts w:asciiTheme="minorHAnsi" w:hAnsiTheme="minorHAnsi" w:cstheme="minorHAnsi"/>
                <w:sz w:val="22"/>
                <w:szCs w:val="22"/>
                <w:lang w:val="sq-AL"/>
              </w:rPr>
              <w:t xml:space="preserve"> e firmave nuk ka rëndësi për zbatimin e rregullave të konkurrencës dhe doktrina e efekteve mbulon të gjitha firmat pavarësisht nga kombësia e tyre. Doktrina e efekteve u aplikua nga Gjykata e Shkallë</w:t>
            </w:r>
            <w:r>
              <w:rPr>
                <w:rFonts w:asciiTheme="minorHAnsi" w:hAnsiTheme="minorHAnsi" w:cstheme="minorHAnsi"/>
                <w:sz w:val="22"/>
                <w:szCs w:val="22"/>
                <w:lang w:val="sq-AL"/>
              </w:rPr>
              <w:t>s së Parë në vendosjen për rastin</w:t>
            </w:r>
            <w:r w:rsidRPr="004E378B">
              <w:rPr>
                <w:rFonts w:asciiTheme="minorHAnsi" w:hAnsiTheme="minorHAnsi" w:cstheme="minorHAnsi"/>
                <w:sz w:val="22"/>
                <w:szCs w:val="22"/>
                <w:lang w:val="sq-AL"/>
              </w:rPr>
              <w:t xml:space="preserve"> </w:t>
            </w:r>
            <w:r w:rsidRPr="00DC25F3">
              <w:rPr>
                <w:rFonts w:asciiTheme="minorHAnsi" w:hAnsiTheme="minorHAnsi" w:cstheme="minorHAnsi"/>
                <w:i/>
                <w:sz w:val="22"/>
                <w:szCs w:val="22"/>
                <w:lang w:val="sq-AL"/>
              </w:rPr>
              <w:t>Gencor</w:t>
            </w:r>
            <w:r w:rsidRPr="004E378B">
              <w:rPr>
                <w:rFonts w:asciiTheme="minorHAnsi" w:hAnsiTheme="minorHAnsi" w:cstheme="minorHAnsi"/>
                <w:sz w:val="22"/>
                <w:szCs w:val="22"/>
                <w:lang w:val="sq-AL"/>
              </w:rPr>
              <w:t xml:space="preserve">, në të cilën Gjykata vendosi që zbatimi i Rregullores </w:t>
            </w:r>
            <w:r>
              <w:rPr>
                <w:rFonts w:asciiTheme="minorHAnsi" w:hAnsiTheme="minorHAnsi" w:cstheme="minorHAnsi"/>
                <w:sz w:val="22"/>
                <w:szCs w:val="22"/>
                <w:lang w:val="sq-AL"/>
              </w:rPr>
              <w:t>për</w:t>
            </w:r>
            <w:r w:rsidRPr="004E378B">
              <w:rPr>
                <w:rFonts w:asciiTheme="minorHAnsi" w:hAnsiTheme="minorHAnsi" w:cstheme="minorHAnsi"/>
                <w:sz w:val="22"/>
                <w:szCs w:val="22"/>
                <w:lang w:val="sq-AL"/>
              </w:rPr>
              <w:t xml:space="preserve"> Përqendrimet që ndodhin jashtë territorit [të KEE] argumentohet sipas të drejtës ndërkombëtare p</w:t>
            </w:r>
            <w:r>
              <w:rPr>
                <w:rFonts w:asciiTheme="minorHAnsi" w:hAnsiTheme="minorHAnsi" w:cstheme="minorHAnsi"/>
                <w:sz w:val="22"/>
                <w:szCs w:val="22"/>
                <w:lang w:val="sq-AL"/>
              </w:rPr>
              <w:t>ublike kur mund të parashikohet</w:t>
            </w:r>
            <w:r w:rsidRPr="004E378B">
              <w:rPr>
                <w:rFonts w:asciiTheme="minorHAnsi" w:hAnsiTheme="minorHAnsi" w:cstheme="minorHAnsi"/>
                <w:sz w:val="22"/>
                <w:szCs w:val="22"/>
                <w:lang w:val="sq-AL"/>
              </w:rPr>
              <w:t xml:space="preserve"> që një përqendrim i propozuar </w:t>
            </w:r>
            <w:r>
              <w:rPr>
                <w:rFonts w:asciiTheme="minorHAnsi" w:hAnsiTheme="minorHAnsi" w:cstheme="minorHAnsi"/>
                <w:sz w:val="22"/>
                <w:szCs w:val="22"/>
                <w:lang w:val="sq-AL"/>
              </w:rPr>
              <w:t xml:space="preserve">do </w:t>
            </w:r>
            <w:r w:rsidRPr="004E378B">
              <w:rPr>
                <w:rFonts w:asciiTheme="minorHAnsi" w:hAnsiTheme="minorHAnsi" w:cstheme="minorHAnsi"/>
                <w:sz w:val="22"/>
                <w:szCs w:val="22"/>
                <w:lang w:val="sq-AL"/>
              </w:rPr>
              <w:t xml:space="preserve">të ketë një efekt të menjëhershëm dhe të rëndësishëm në tregun </w:t>
            </w:r>
            <w:r>
              <w:rPr>
                <w:rFonts w:asciiTheme="minorHAnsi" w:hAnsiTheme="minorHAnsi" w:cstheme="minorHAnsi"/>
                <w:sz w:val="22"/>
                <w:szCs w:val="22"/>
                <w:lang w:val="sq-AL"/>
              </w:rPr>
              <w:t>e brendshëm të BE</w:t>
            </w:r>
            <w:r w:rsidRPr="004E378B">
              <w:rPr>
                <w:rFonts w:asciiTheme="minorHAnsi" w:hAnsiTheme="minorHAnsi" w:cstheme="minorHAnsi"/>
                <w:sz w:val="22"/>
                <w:szCs w:val="22"/>
                <w:lang w:val="sq-AL"/>
              </w:rPr>
              <w:t>-së.</w:t>
            </w:r>
          </w:p>
          <w:p w14:paraId="3546553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Shih</w:t>
            </w:r>
            <w:r>
              <w:rPr>
                <w:rFonts w:asciiTheme="minorHAnsi" w:hAnsiTheme="minorHAnsi" w:cstheme="minorHAnsi"/>
                <w:i/>
                <w:sz w:val="22"/>
                <w:szCs w:val="22"/>
                <w:u w:val="single"/>
                <w:lang w:val="sq-AL"/>
              </w:rPr>
              <w:t>ni</w:t>
            </w:r>
            <w:r w:rsidRPr="004E378B">
              <w:rPr>
                <w:rFonts w:asciiTheme="minorHAnsi" w:hAnsiTheme="minorHAnsi" w:cstheme="minorHAnsi"/>
                <w:sz w:val="22"/>
                <w:szCs w:val="22"/>
                <w:lang w:val="sq-AL"/>
              </w:rPr>
              <w:t xml:space="preserve">: Aktgjykimi i Gjykatës së Shkallës së Parë i 25 Marsit 1999, në </w:t>
            </w:r>
            <w:r>
              <w:rPr>
                <w:rFonts w:asciiTheme="minorHAnsi" w:hAnsiTheme="minorHAnsi" w:cstheme="minorHAnsi"/>
                <w:sz w:val="22"/>
                <w:szCs w:val="22"/>
                <w:lang w:val="sq-AL"/>
              </w:rPr>
              <w:t>Rastin</w:t>
            </w:r>
            <w:r w:rsidRPr="004E378B">
              <w:rPr>
                <w:rFonts w:asciiTheme="minorHAnsi" w:hAnsiTheme="minorHAnsi" w:cstheme="minorHAnsi"/>
                <w:sz w:val="22"/>
                <w:szCs w:val="22"/>
                <w:lang w:val="sq-AL"/>
              </w:rPr>
              <w:t xml:space="preserve"> T-102/96: </w:t>
            </w:r>
            <w:r w:rsidRPr="004E378B">
              <w:rPr>
                <w:rFonts w:asciiTheme="minorHAnsi" w:hAnsiTheme="minorHAnsi" w:cstheme="minorHAnsi"/>
                <w:i/>
                <w:sz w:val="22"/>
                <w:szCs w:val="22"/>
                <w:lang w:val="sq-AL"/>
              </w:rPr>
              <w:t xml:space="preserve">Gencor Ltd kundër Komisionit [1999] ECR 11-0753 </w:t>
            </w:r>
            <w:r>
              <w:rPr>
                <w:rFonts w:asciiTheme="minorHAnsi" w:hAnsiTheme="minorHAnsi" w:cstheme="minorHAnsi"/>
                <w:i/>
                <w:sz w:val="22"/>
                <w:szCs w:val="22"/>
                <w:lang w:val="sq-AL"/>
              </w:rPr>
              <w:t>dhe “Rishikimi i shtrirjes ekstratritoriale të ligjit të BE-së-</w:t>
            </w:r>
            <w:r w:rsidRPr="004E378B">
              <w:rPr>
                <w:rFonts w:asciiTheme="minorHAnsi" w:hAnsiTheme="minorHAnsi" w:cstheme="minorHAnsi"/>
                <w:i/>
                <w:sz w:val="22"/>
                <w:szCs w:val="22"/>
                <w:lang w:val="sq-AL"/>
              </w:rPr>
              <w:t xml:space="preserve"> doktrina e efekteve</w:t>
            </w:r>
            <w:r>
              <w:rPr>
                <w:rFonts w:asciiTheme="minorHAnsi" w:hAnsiTheme="minorHAnsi" w:cstheme="minorHAnsi"/>
                <w:i/>
                <w:sz w:val="22"/>
                <w:szCs w:val="22"/>
                <w:lang w:val="sq-AL"/>
              </w:rPr>
              <w:t xml:space="preserve"> </w:t>
            </w:r>
            <w:r w:rsidRPr="004E378B">
              <w:rPr>
                <w:rFonts w:asciiTheme="minorHAnsi" w:hAnsiTheme="minorHAnsi" w:cstheme="minorHAnsi"/>
                <w:i/>
                <w:sz w:val="22"/>
                <w:szCs w:val="22"/>
                <w:lang w:val="sq-AL"/>
              </w:rPr>
              <w:t>para GJED</w:t>
            </w:r>
            <w:r w:rsidRPr="004E378B">
              <w:rPr>
                <w:rFonts w:asciiTheme="minorHAnsi" w:hAnsiTheme="minorHAnsi" w:cstheme="minorHAnsi"/>
                <w:sz w:val="22"/>
                <w:szCs w:val="22"/>
                <w:lang w:val="sq-AL"/>
              </w:rPr>
              <w:t>”, Peter Behrens, Instituti i Integrimit Evropian, Nëntor 2016, i arritshëm në:</w:t>
            </w:r>
          </w:p>
          <w:p w14:paraId="66400CC0" w14:textId="77777777" w:rsidR="00F3589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 </w:t>
            </w:r>
            <w:hyperlink r:id="rId22" w:history="1">
              <w:r w:rsidRPr="004E378B">
                <w:rPr>
                  <w:rStyle w:val="Hyperlink"/>
                  <w:rFonts w:asciiTheme="minorHAnsi" w:hAnsiTheme="minorHAnsi" w:cstheme="minorHAnsi"/>
                  <w:sz w:val="22"/>
                  <w:szCs w:val="22"/>
                  <w:lang w:val="sq-AL"/>
                </w:rPr>
                <w:t>https://www.econstor.eu/bitstream/10419/148068/1/87238506X.pdf</w:t>
              </w:r>
            </w:hyperlink>
          </w:p>
        </w:tc>
      </w:tr>
      <w:tr w:rsidR="00F3589B" w:rsidRPr="00F10E8C" w14:paraId="0442122F" w14:textId="77777777" w:rsidTr="00C91A04">
        <w:trPr>
          <w:jc w:val="center"/>
        </w:trPr>
        <w:tc>
          <w:tcPr>
            <w:tcW w:w="1855" w:type="dxa"/>
            <w:shd w:val="clear" w:color="auto" w:fill="F7FAD2"/>
          </w:tcPr>
          <w:p w14:paraId="2C99FAAD" w14:textId="77777777" w:rsidR="00F3589B" w:rsidRPr="004E378B" w:rsidRDefault="00F3589B" w:rsidP="00C91A04">
            <w:pPr>
              <w:spacing w:before="0" w:after="120"/>
              <w:ind w:left="0" w:firstLine="0"/>
              <w:jc w:val="both"/>
              <w:rPr>
                <w:rFonts w:asciiTheme="minorHAnsi" w:eastAsia="Calibri" w:hAnsiTheme="minorHAnsi" w:cstheme="minorHAnsi"/>
                <w:b/>
                <w:bCs/>
                <w:color w:val="002060"/>
                <w:lang w:val="sq-AL"/>
              </w:rPr>
            </w:pPr>
            <w:r w:rsidRPr="004E378B">
              <w:rPr>
                <w:rFonts w:asciiTheme="minorHAnsi" w:hAnsiTheme="minorHAnsi" w:cstheme="minorHAnsi"/>
                <w:b/>
                <w:bCs/>
                <w:color w:val="002060"/>
                <w:lang w:val="sq-AL"/>
              </w:rPr>
              <w:t>Dominimi Kolektiv</w:t>
            </w:r>
          </w:p>
        </w:tc>
        <w:tc>
          <w:tcPr>
            <w:tcW w:w="7208" w:type="dxa"/>
          </w:tcPr>
          <w:p w14:paraId="2A327DA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Në ligjin e BE</w:t>
            </w:r>
            <w:r w:rsidRPr="004E378B">
              <w:rPr>
                <w:rFonts w:asciiTheme="minorHAnsi" w:hAnsiTheme="minorHAnsi" w:cstheme="minorHAnsi"/>
                <w:sz w:val="22"/>
                <w:szCs w:val="22"/>
                <w:lang w:val="sq-AL"/>
              </w:rPr>
              <w:t xml:space="preserve">-së, dominimi kolektiv është në pikën e takimit të koncepteve të ndryshme të ligjit të konkurrencës: Neni 101 i </w:t>
            </w:r>
            <w:r>
              <w:rPr>
                <w:rFonts w:asciiTheme="minorHAnsi" w:hAnsiTheme="minorHAnsi" w:cstheme="minorHAnsi"/>
                <w:sz w:val="22"/>
                <w:szCs w:val="22"/>
                <w:lang w:val="sq-AL"/>
              </w:rPr>
              <w:t>TFBE</w:t>
            </w:r>
            <w:r w:rsidRPr="004E378B">
              <w:rPr>
                <w:rFonts w:asciiTheme="minorHAnsi" w:hAnsiTheme="minorHAnsi" w:cstheme="minorHAnsi"/>
                <w:sz w:val="22"/>
                <w:szCs w:val="22"/>
                <w:lang w:val="sq-AL"/>
              </w:rPr>
              <w:t xml:space="preserve"> -së i cili ndalon praktikat e koordinuara midis konkurrentëve, Neni 102 i </w:t>
            </w:r>
            <w:r>
              <w:rPr>
                <w:rFonts w:asciiTheme="minorHAnsi" w:hAnsiTheme="minorHAnsi" w:cstheme="minorHAnsi"/>
                <w:sz w:val="22"/>
                <w:szCs w:val="22"/>
                <w:lang w:val="sq-AL"/>
              </w:rPr>
              <w:t>TFBE</w:t>
            </w:r>
            <w:r w:rsidRPr="004E378B">
              <w:rPr>
                <w:rFonts w:asciiTheme="minorHAnsi" w:hAnsiTheme="minorHAnsi" w:cstheme="minorHAnsi"/>
                <w:sz w:val="22"/>
                <w:szCs w:val="22"/>
                <w:lang w:val="sq-AL"/>
              </w:rPr>
              <w:t xml:space="preserve"> -së i cili parandalon abuzimin </w:t>
            </w:r>
            <w:r>
              <w:rPr>
                <w:rFonts w:asciiTheme="minorHAnsi" w:hAnsiTheme="minorHAnsi" w:cstheme="minorHAnsi"/>
                <w:sz w:val="22"/>
                <w:szCs w:val="22"/>
                <w:lang w:val="sq-AL"/>
              </w:rPr>
              <w:t>m</w:t>
            </w:r>
            <w:r w:rsidRPr="004E378B">
              <w:rPr>
                <w:rFonts w:asciiTheme="minorHAnsi" w:hAnsiTheme="minorHAnsi" w:cstheme="minorHAnsi"/>
                <w:sz w:val="22"/>
                <w:szCs w:val="22"/>
                <w:lang w:val="sq-AL"/>
              </w:rPr>
              <w:t xml:space="preserve">e një </w:t>
            </w:r>
            <w:r>
              <w:rPr>
                <w:rFonts w:asciiTheme="minorHAnsi" w:hAnsiTheme="minorHAnsi" w:cstheme="minorHAnsi"/>
                <w:sz w:val="22"/>
                <w:szCs w:val="22"/>
                <w:lang w:val="sq-AL"/>
              </w:rPr>
              <w:t xml:space="preserve">pozitë dominuese kolektive nga disa firma dhe </w:t>
            </w:r>
            <w:r w:rsidRPr="004E378B">
              <w:rPr>
                <w:rFonts w:asciiTheme="minorHAnsi" w:hAnsiTheme="minorHAnsi" w:cstheme="minorHAnsi"/>
                <w:sz w:val="22"/>
                <w:szCs w:val="22"/>
                <w:lang w:val="sq-AL"/>
              </w:rPr>
              <w:t>Rregullorja</w:t>
            </w:r>
            <w:r>
              <w:rPr>
                <w:rFonts w:asciiTheme="minorHAnsi" w:hAnsiTheme="minorHAnsi" w:cstheme="minorHAnsi"/>
                <w:sz w:val="22"/>
                <w:szCs w:val="22"/>
                <w:lang w:val="sq-AL"/>
              </w:rPr>
              <w:t xml:space="preserve"> e BE</w:t>
            </w:r>
            <w:r w:rsidRPr="004E378B">
              <w:rPr>
                <w:rFonts w:asciiTheme="minorHAnsi" w:hAnsiTheme="minorHAnsi" w:cstheme="minorHAnsi"/>
                <w:sz w:val="22"/>
                <w:szCs w:val="22"/>
                <w:lang w:val="sq-AL"/>
              </w:rPr>
              <w:t>-së</w:t>
            </w:r>
            <w:r>
              <w:rPr>
                <w:rFonts w:asciiTheme="minorHAnsi" w:hAnsiTheme="minorHAnsi" w:cstheme="minorHAnsi"/>
                <w:sz w:val="22"/>
                <w:szCs w:val="22"/>
                <w:lang w:val="sq-AL"/>
              </w:rPr>
              <w:t xml:space="preserve"> për Bashkimet</w:t>
            </w:r>
            <w:r w:rsidRPr="004E378B">
              <w:rPr>
                <w:rFonts w:asciiTheme="minorHAnsi" w:hAnsiTheme="minorHAnsi" w:cstheme="minorHAnsi"/>
                <w:sz w:val="22"/>
                <w:szCs w:val="22"/>
                <w:lang w:val="sq-AL"/>
              </w:rPr>
              <w:t xml:space="preserve"> (EUMR) e cila </w:t>
            </w:r>
            <w:r>
              <w:rPr>
                <w:rFonts w:asciiTheme="minorHAnsi" w:hAnsiTheme="minorHAnsi" w:cstheme="minorHAnsi"/>
                <w:sz w:val="22"/>
                <w:szCs w:val="22"/>
                <w:lang w:val="sq-AL"/>
              </w:rPr>
              <w:t>mundëson</w:t>
            </w:r>
            <w:r w:rsidRPr="004E378B">
              <w:rPr>
                <w:rFonts w:asciiTheme="minorHAnsi" w:hAnsiTheme="minorHAnsi" w:cstheme="minorHAnsi"/>
                <w:sz w:val="22"/>
                <w:szCs w:val="22"/>
                <w:lang w:val="sq-AL"/>
              </w:rPr>
              <w:t xml:space="preserve"> ndalimin e bashkimeve që rezultojnë në efekte të koordinuara.  </w:t>
            </w:r>
          </w:p>
          <w:p w14:paraId="6E0AB84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Interpretimi i dominimit të përbashkët ka pësuar një evolucion gradual, por domethënës që nga vitet 1990, duke </w:t>
            </w:r>
            <w:r>
              <w:rPr>
                <w:rFonts w:asciiTheme="minorHAnsi" w:hAnsiTheme="minorHAnsi" w:cstheme="minorHAnsi"/>
                <w:sz w:val="22"/>
                <w:szCs w:val="22"/>
                <w:lang w:val="sq-AL"/>
              </w:rPr>
              <w:t>kulmuar</w:t>
            </w:r>
            <w:r w:rsidRPr="004E378B">
              <w:rPr>
                <w:rFonts w:asciiTheme="minorHAnsi" w:hAnsiTheme="minorHAnsi" w:cstheme="minorHAnsi"/>
                <w:sz w:val="22"/>
                <w:szCs w:val="22"/>
                <w:lang w:val="sq-AL"/>
              </w:rPr>
              <w:t xml:space="preserve"> përfundimisht me kriteret </w:t>
            </w:r>
            <w:r w:rsidRPr="005204B4">
              <w:rPr>
                <w:rFonts w:asciiTheme="minorHAnsi" w:hAnsiTheme="minorHAnsi" w:cstheme="minorHAnsi"/>
                <w:i/>
                <w:sz w:val="22"/>
                <w:szCs w:val="22"/>
                <w:lang w:val="sq-AL"/>
              </w:rPr>
              <w:t>Airtours</w:t>
            </w:r>
            <w:r w:rsidRPr="004E378B">
              <w:rPr>
                <w:rFonts w:asciiTheme="minorHAnsi" w:hAnsiTheme="minorHAnsi" w:cstheme="minorHAnsi"/>
                <w:sz w:val="22"/>
                <w:szCs w:val="22"/>
                <w:lang w:val="sq-AL"/>
              </w:rPr>
              <w:t xml:space="preserve">*. Nën </w:t>
            </w:r>
            <w:r w:rsidRPr="005204B4">
              <w:rPr>
                <w:rFonts w:asciiTheme="minorHAnsi" w:hAnsiTheme="minorHAnsi" w:cstheme="minorHAnsi"/>
                <w:i/>
                <w:sz w:val="22"/>
                <w:szCs w:val="22"/>
                <w:lang w:val="sq-AL"/>
              </w:rPr>
              <w:t>Airtours</w:t>
            </w:r>
            <w:r w:rsidRPr="004E378B">
              <w:rPr>
                <w:rFonts w:asciiTheme="minorHAnsi" w:hAnsiTheme="minorHAnsi" w:cstheme="minorHAnsi"/>
                <w:sz w:val="22"/>
                <w:szCs w:val="22"/>
                <w:lang w:val="sq-AL"/>
              </w:rPr>
              <w:t xml:space="preserve">, një </w:t>
            </w:r>
            <w:r>
              <w:rPr>
                <w:rFonts w:asciiTheme="minorHAnsi" w:hAnsiTheme="minorHAnsi" w:cstheme="minorHAnsi"/>
                <w:sz w:val="22"/>
                <w:szCs w:val="22"/>
                <w:lang w:val="sq-AL"/>
              </w:rPr>
              <w:t>dominim</w:t>
            </w:r>
            <w:r w:rsidRPr="004E378B">
              <w:rPr>
                <w:rFonts w:asciiTheme="minorHAnsi" w:hAnsiTheme="minorHAnsi" w:cstheme="minorHAnsi"/>
                <w:sz w:val="22"/>
                <w:szCs w:val="22"/>
                <w:lang w:val="sq-AL"/>
              </w:rPr>
              <w:t xml:space="preserve"> kolektiv mund të gjendet vetëm aty ku tregu është transparent, ku firmat janë në gjendje të hakmerren dhe të kundërshtojnë çdo devijim nga një sjellje e koordinuar (duke krijuar kështu një </w:t>
            </w:r>
            <w:r>
              <w:rPr>
                <w:rFonts w:asciiTheme="minorHAnsi" w:hAnsiTheme="minorHAnsi" w:cstheme="minorHAnsi"/>
                <w:sz w:val="22"/>
                <w:szCs w:val="22"/>
                <w:lang w:val="sq-AL"/>
              </w:rPr>
              <w:t>mos-</w:t>
            </w:r>
            <w:r w:rsidRPr="004E378B">
              <w:rPr>
                <w:rFonts w:asciiTheme="minorHAnsi" w:hAnsiTheme="minorHAnsi" w:cstheme="minorHAnsi"/>
                <w:sz w:val="22"/>
                <w:szCs w:val="22"/>
                <w:lang w:val="sq-AL"/>
              </w:rPr>
              <w:t>nxitje për t'u larguar prej tij) dhe mun</w:t>
            </w:r>
            <w:r>
              <w:rPr>
                <w:rFonts w:asciiTheme="minorHAnsi" w:hAnsiTheme="minorHAnsi" w:cstheme="minorHAnsi"/>
                <w:sz w:val="22"/>
                <w:szCs w:val="22"/>
                <w:lang w:val="sq-AL"/>
              </w:rPr>
              <w:t>gesën e forcave kundërpesh</w:t>
            </w:r>
            <w:r w:rsidRPr="004E378B">
              <w:rPr>
                <w:rFonts w:asciiTheme="minorHAnsi" w:hAnsiTheme="minorHAnsi" w:cstheme="minorHAnsi"/>
                <w:sz w:val="22"/>
                <w:szCs w:val="22"/>
                <w:lang w:val="sq-AL"/>
              </w:rPr>
              <w:t>uese nga firmat që zakonisht nuk pjesë e dominimit kolektiv dhe të cilët nuk janë të aftë të prishin praktikat e koordinuara t</w:t>
            </w:r>
            <w:r>
              <w:rPr>
                <w:rFonts w:asciiTheme="minorHAnsi" w:hAnsiTheme="minorHAnsi" w:cstheme="minorHAnsi"/>
                <w:sz w:val="22"/>
                <w:szCs w:val="22"/>
                <w:lang w:val="sq-AL"/>
              </w:rPr>
              <w:t>ë firmave të cilat janë kolektivisht</w:t>
            </w:r>
            <w:r w:rsidRPr="004E378B">
              <w:rPr>
                <w:rFonts w:asciiTheme="minorHAnsi" w:hAnsiTheme="minorHAnsi" w:cstheme="minorHAnsi"/>
                <w:sz w:val="22"/>
                <w:szCs w:val="22"/>
                <w:lang w:val="sq-AL"/>
              </w:rPr>
              <w:t xml:space="preserve"> dominuese.</w:t>
            </w:r>
          </w:p>
          <w:p w14:paraId="2C4D0C8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Është pretenduar se një aplikim rigoroz i testit </w:t>
            </w:r>
            <w:r w:rsidRPr="005204B4">
              <w:rPr>
                <w:rFonts w:asciiTheme="minorHAnsi" w:hAnsiTheme="minorHAnsi" w:cstheme="minorHAnsi"/>
                <w:i/>
                <w:sz w:val="22"/>
                <w:szCs w:val="22"/>
                <w:lang w:val="sq-AL"/>
              </w:rPr>
              <w:t>Airtours</w:t>
            </w:r>
            <w:r w:rsidRPr="004E378B">
              <w:rPr>
                <w:rFonts w:asciiTheme="minorHAnsi" w:hAnsiTheme="minorHAnsi" w:cstheme="minorHAnsi"/>
                <w:sz w:val="22"/>
                <w:szCs w:val="22"/>
                <w:lang w:val="sq-AL"/>
              </w:rPr>
              <w:t xml:space="preserve"> me tre pjesë, i shoqëruar me standardin e provës</w:t>
            </w:r>
            <w:r>
              <w:rPr>
                <w:rFonts w:asciiTheme="minorHAnsi" w:hAnsiTheme="minorHAnsi" w:cstheme="minorHAnsi"/>
                <w:sz w:val="22"/>
                <w:szCs w:val="22"/>
                <w:lang w:val="sq-AL"/>
              </w:rPr>
              <w:t xml:space="preserve"> të</w:t>
            </w:r>
            <w:r w:rsidRPr="004E378B">
              <w:rPr>
                <w:rFonts w:asciiTheme="minorHAnsi" w:hAnsiTheme="minorHAnsi" w:cstheme="minorHAnsi"/>
                <w:sz w:val="22"/>
                <w:szCs w:val="22"/>
                <w:lang w:val="sq-AL"/>
              </w:rPr>
              <w:t xml:space="preserve"> ngritur në mënyrë të përshtatshme, ka siguruar gjetje të bazuara dhe të sakta të dominimit kolektiv </w:t>
            </w:r>
            <w:r w:rsidRPr="005204B4">
              <w:rPr>
                <w:rFonts w:asciiTheme="minorHAnsi" w:hAnsiTheme="minorHAnsi" w:cstheme="minorHAnsi"/>
                <w:i/>
                <w:sz w:val="22"/>
                <w:szCs w:val="22"/>
                <w:lang w:val="sq-AL"/>
              </w:rPr>
              <w:t>ex post</w:t>
            </w:r>
            <w:r w:rsidRPr="004E378B">
              <w:rPr>
                <w:rFonts w:asciiTheme="minorHAnsi" w:hAnsiTheme="minorHAnsi" w:cstheme="minorHAnsi"/>
                <w:sz w:val="22"/>
                <w:szCs w:val="22"/>
                <w:lang w:val="sq-AL"/>
              </w:rPr>
              <w:t xml:space="preserve"> ose një rrezik të efekteve të koordinuara </w:t>
            </w:r>
            <w:r w:rsidRPr="005204B4">
              <w:rPr>
                <w:rFonts w:asciiTheme="minorHAnsi" w:hAnsiTheme="minorHAnsi" w:cstheme="minorHAnsi"/>
                <w:i/>
                <w:sz w:val="22"/>
                <w:szCs w:val="22"/>
                <w:lang w:val="sq-AL"/>
              </w:rPr>
              <w:t>ex ante</w:t>
            </w:r>
            <w:r>
              <w:rPr>
                <w:rFonts w:asciiTheme="minorHAnsi" w:hAnsiTheme="minorHAnsi" w:cstheme="minorHAnsi"/>
                <w:sz w:val="22"/>
                <w:szCs w:val="22"/>
                <w:lang w:val="sq-AL"/>
              </w:rPr>
              <w:t>, në mënyrë që të shmangen</w:t>
            </w:r>
            <w:r w:rsidRPr="004E378B">
              <w:rPr>
                <w:rFonts w:asciiTheme="minorHAnsi" w:hAnsiTheme="minorHAnsi" w:cstheme="minorHAnsi"/>
                <w:sz w:val="22"/>
                <w:szCs w:val="22"/>
                <w:lang w:val="sq-AL"/>
              </w:rPr>
              <w:t xml:space="preserve"> ndërhyrjet rregullatore të pajustifikuara të cilat mund të kenë efekte negative në investime.</w:t>
            </w:r>
          </w:p>
          <w:p w14:paraId="22E69DD7" w14:textId="77777777" w:rsidR="00F3589B" w:rsidRPr="00106901"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sidRPr="004E378B">
              <w:rPr>
                <w:rFonts w:asciiTheme="minorHAnsi" w:hAnsiTheme="minorHAnsi" w:cstheme="minorHAnsi"/>
                <w:i/>
                <w:sz w:val="22"/>
                <w:szCs w:val="22"/>
                <w:u w:val="single"/>
                <w:lang w:val="sq-AL"/>
              </w:rPr>
              <w:t>:</w:t>
            </w:r>
            <w:r>
              <w:rPr>
                <w:rFonts w:asciiTheme="minorHAnsi" w:hAnsiTheme="minorHAnsi" w:cstheme="minorHAnsi"/>
                <w:sz w:val="22"/>
                <w:szCs w:val="22"/>
                <w:lang w:val="sq-AL"/>
              </w:rPr>
              <w:t xml:space="preserve"> Rastin</w:t>
            </w:r>
            <w:r w:rsidRPr="004E378B">
              <w:rPr>
                <w:rFonts w:asciiTheme="minorHAnsi" w:hAnsiTheme="minorHAnsi" w:cstheme="minorHAnsi"/>
                <w:sz w:val="22"/>
                <w:szCs w:val="22"/>
                <w:lang w:val="sq-AL"/>
              </w:rPr>
              <w:t xml:space="preserve"> T-342/99: </w:t>
            </w:r>
            <w:r w:rsidRPr="004E378B">
              <w:rPr>
                <w:rFonts w:asciiTheme="minorHAnsi" w:hAnsiTheme="minorHAnsi" w:cstheme="minorHAnsi"/>
                <w:i/>
                <w:sz w:val="22"/>
                <w:szCs w:val="22"/>
                <w:lang w:val="sq-AL"/>
              </w:rPr>
              <w:t>Airtours kundër Komisionit</w:t>
            </w:r>
            <w:r w:rsidRPr="004E378B">
              <w:rPr>
                <w:rFonts w:asciiTheme="minorHAnsi" w:hAnsiTheme="minorHAnsi" w:cstheme="minorHAnsi"/>
                <w:sz w:val="22"/>
                <w:szCs w:val="22"/>
                <w:lang w:val="sq-AL"/>
              </w:rPr>
              <w:t>, [2002] ECR II-2585.</w:t>
            </w:r>
          </w:p>
        </w:tc>
      </w:tr>
      <w:tr w:rsidR="00F3589B" w:rsidRPr="00F10E8C" w14:paraId="1C1A2A9B" w14:textId="77777777" w:rsidTr="00C91A04">
        <w:trPr>
          <w:jc w:val="center"/>
        </w:trPr>
        <w:tc>
          <w:tcPr>
            <w:tcW w:w="1855" w:type="dxa"/>
            <w:shd w:val="clear" w:color="auto" w:fill="F7FAD2"/>
          </w:tcPr>
          <w:p w14:paraId="75C036B7" w14:textId="77777777" w:rsidR="00F3589B" w:rsidRPr="0045599D" w:rsidRDefault="00F3589B" w:rsidP="00C91A04">
            <w:pPr>
              <w:spacing w:before="0" w:after="120"/>
              <w:ind w:left="0" w:firstLine="0"/>
              <w:rPr>
                <w:rFonts w:asciiTheme="minorHAnsi" w:hAnsiTheme="minorHAnsi" w:cstheme="minorHAnsi"/>
                <w:b/>
                <w:bCs/>
                <w:color w:val="002060"/>
                <w:lang w:val="en-US"/>
              </w:rPr>
            </w:pPr>
            <w:r>
              <w:rPr>
                <w:rFonts w:asciiTheme="minorHAnsi" w:hAnsiTheme="minorHAnsi" w:cstheme="minorHAnsi"/>
                <w:b/>
                <w:bCs/>
                <w:color w:val="002060"/>
                <w:lang w:val="sq-AL"/>
              </w:rPr>
              <w:t>Drejtorat e ndërlidhur</w:t>
            </w:r>
          </w:p>
        </w:tc>
        <w:tc>
          <w:tcPr>
            <w:tcW w:w="7208" w:type="dxa"/>
          </w:tcPr>
          <w:p w14:paraId="69FFF9AC" w14:textId="77777777" w:rsidR="00F3589B" w:rsidRPr="004E378B" w:rsidRDefault="00F3589B" w:rsidP="00C91A04">
            <w:pPr>
              <w:shd w:val="clear" w:color="auto" w:fill="FFFFFF"/>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 xml:space="preserve">drejtori ndërlidhur </w:t>
            </w:r>
            <w:r w:rsidRPr="004E378B">
              <w:rPr>
                <w:rFonts w:asciiTheme="minorHAnsi" w:hAnsiTheme="minorHAnsi" w:cstheme="minorHAnsi"/>
                <w:sz w:val="22"/>
                <w:szCs w:val="22"/>
                <w:lang w:val="sq-AL"/>
              </w:rPr>
              <w:t>ndodh kur i njëjti person ulet në bordin e drejtorëve të dy ose më shumë kompanive. Ekziston rreziku që një ndërlidhje midis firmave konkurruese (</w:t>
            </w:r>
            <w:r>
              <w:rPr>
                <w:rFonts w:asciiTheme="minorHAnsi" w:hAnsiTheme="minorHAnsi" w:cstheme="minorHAnsi"/>
                <w:sz w:val="22"/>
                <w:szCs w:val="22"/>
                <w:lang w:val="sq-AL"/>
              </w:rPr>
              <w:t>përjashtime</w:t>
            </w:r>
            <w:r w:rsidRPr="004E378B">
              <w:rPr>
                <w:rFonts w:asciiTheme="minorHAnsi" w:hAnsiTheme="minorHAnsi" w:cstheme="minorHAnsi"/>
                <w:sz w:val="22"/>
                <w:szCs w:val="22"/>
                <w:lang w:val="sq-AL"/>
              </w:rPr>
              <w:t xml:space="preserve"> direkte) mund të përdoret për të koordinuar sjelljen dh</w:t>
            </w:r>
            <w:r>
              <w:rPr>
                <w:rFonts w:asciiTheme="minorHAnsi" w:hAnsiTheme="minorHAnsi" w:cstheme="minorHAnsi"/>
                <w:sz w:val="22"/>
                <w:szCs w:val="22"/>
                <w:lang w:val="sq-AL"/>
              </w:rPr>
              <w:t xml:space="preserve">e për të zvogëluar rivalitetin mes </w:t>
            </w:r>
            <w:r w:rsidRPr="004E378B">
              <w:rPr>
                <w:rFonts w:asciiTheme="minorHAnsi" w:hAnsiTheme="minorHAnsi" w:cstheme="minorHAnsi"/>
                <w:sz w:val="22"/>
                <w:szCs w:val="22"/>
                <w:lang w:val="sq-AL"/>
              </w:rPr>
              <w:t>firm</w:t>
            </w:r>
            <w:r>
              <w:rPr>
                <w:rFonts w:asciiTheme="minorHAnsi" w:hAnsiTheme="minorHAnsi" w:cstheme="minorHAnsi"/>
                <w:sz w:val="22"/>
                <w:szCs w:val="22"/>
                <w:lang w:val="sq-AL"/>
              </w:rPr>
              <w:t>ave</w:t>
            </w:r>
            <w:r w:rsidRPr="004E378B">
              <w:rPr>
                <w:rFonts w:asciiTheme="minorHAnsi" w:hAnsiTheme="minorHAnsi" w:cstheme="minorHAnsi"/>
                <w:sz w:val="22"/>
                <w:szCs w:val="22"/>
                <w:lang w:val="sq-AL"/>
              </w:rPr>
              <w:t xml:space="preserve">. </w:t>
            </w:r>
          </w:p>
        </w:tc>
      </w:tr>
      <w:tr w:rsidR="00F3589B" w:rsidRPr="004E378B" w14:paraId="636A77CE" w14:textId="77777777" w:rsidTr="00C91A04">
        <w:trPr>
          <w:jc w:val="center"/>
        </w:trPr>
        <w:tc>
          <w:tcPr>
            <w:tcW w:w="1855" w:type="dxa"/>
            <w:shd w:val="clear" w:color="auto" w:fill="F7FAD2"/>
          </w:tcPr>
          <w:p w14:paraId="32E13E1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Duopol</w:t>
            </w:r>
            <w:r>
              <w:rPr>
                <w:rFonts w:asciiTheme="minorHAnsi" w:hAnsiTheme="minorHAnsi" w:cstheme="minorHAnsi"/>
                <w:b/>
                <w:bCs/>
                <w:color w:val="002060"/>
                <w:lang w:val="sq-AL"/>
              </w:rPr>
              <w:t>i</w:t>
            </w:r>
            <w:r w:rsidRPr="004E378B">
              <w:rPr>
                <w:rFonts w:asciiTheme="minorHAnsi" w:hAnsiTheme="minorHAnsi" w:cstheme="minorHAnsi"/>
                <w:b/>
                <w:bCs/>
                <w:color w:val="002060"/>
                <w:lang w:val="sq-AL"/>
              </w:rPr>
              <w:t xml:space="preserve"> </w:t>
            </w:r>
          </w:p>
        </w:tc>
        <w:tc>
          <w:tcPr>
            <w:tcW w:w="7208" w:type="dxa"/>
          </w:tcPr>
          <w:p w14:paraId="06180AF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Një lloj i veçantë i “</w:t>
            </w:r>
            <w:r w:rsidRPr="004E378B">
              <w:rPr>
                <w:rFonts w:asciiTheme="minorHAnsi" w:hAnsiTheme="minorHAnsi" w:cstheme="minorHAnsi"/>
                <w:i/>
                <w:sz w:val="22"/>
                <w:szCs w:val="22"/>
                <w:lang w:val="sq-AL"/>
              </w:rPr>
              <w:t>oligopolit</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ku një strukturë industrie përfshin dy shitës. Në rastet e konkurrencës, termi shpesh përdoret gjithashtu për situatat kur dy shitës kryesorë dominojnë strukturën konkurruese dhe një shitës</w:t>
            </w:r>
            <w:r>
              <w:rPr>
                <w:rFonts w:asciiTheme="minorHAnsi" w:hAnsiTheme="minorHAnsi" w:cstheme="minorHAnsi"/>
                <w:sz w:val="22"/>
                <w:szCs w:val="22"/>
                <w:lang w:val="sq-AL"/>
              </w:rPr>
              <w:t>it</w:t>
            </w:r>
            <w:r w:rsidRPr="004E378B">
              <w:rPr>
                <w:rFonts w:asciiTheme="minorHAnsi" w:hAnsiTheme="minorHAnsi" w:cstheme="minorHAnsi"/>
                <w:sz w:val="22"/>
                <w:szCs w:val="22"/>
                <w:lang w:val="sq-AL"/>
              </w:rPr>
              <w:t xml:space="preserve"> më të vegjël përshtate</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 xml:space="preserve"> me sjelljen e tyre. Dy shitësit kryesorë më pas quhen duopol.</w:t>
            </w:r>
          </w:p>
        </w:tc>
      </w:tr>
    </w:tbl>
    <w:p w14:paraId="06830942" w14:textId="77777777" w:rsidR="00F3589B" w:rsidRPr="004E378B" w:rsidRDefault="00F3589B" w:rsidP="00F3589B">
      <w:pPr>
        <w:spacing w:after="120"/>
        <w:jc w:val="both"/>
        <w:rPr>
          <w:rFonts w:asciiTheme="minorHAnsi" w:hAnsiTheme="minorHAnsi" w:cstheme="minorHAnsi"/>
          <w:lang w:val="sq-AL"/>
        </w:rPr>
      </w:pPr>
    </w:p>
    <w:p w14:paraId="6C06E045"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5ED6B937" w14:textId="77777777" w:rsidR="00F3589B" w:rsidRPr="004E378B" w:rsidRDefault="00F3589B" w:rsidP="00F3589B">
      <w:pPr>
        <w:spacing w:after="120"/>
        <w:jc w:val="both"/>
        <w:rPr>
          <w:rFonts w:asciiTheme="minorHAnsi" w:hAnsiTheme="minorHAnsi" w:cstheme="minorHAnsi"/>
          <w:lang w:val="sq-AL"/>
        </w:rPr>
      </w:pPr>
    </w:p>
    <w:p w14:paraId="6E8C6073"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E</w:t>
      </w:r>
    </w:p>
    <w:tbl>
      <w:tblPr>
        <w:tblStyle w:val="TableGrid"/>
        <w:tblW w:w="9018" w:type="dxa"/>
        <w:jc w:val="center"/>
        <w:tblLook w:val="04A0" w:firstRow="1" w:lastRow="0" w:firstColumn="1" w:lastColumn="0" w:noHBand="0" w:noVBand="1"/>
      </w:tblPr>
      <w:tblGrid>
        <w:gridCol w:w="2211"/>
        <w:gridCol w:w="6807"/>
      </w:tblGrid>
      <w:tr w:rsidR="00F3589B" w:rsidRPr="00F10E8C" w14:paraId="241EE0D4" w14:textId="77777777" w:rsidTr="00C91A04">
        <w:trPr>
          <w:jc w:val="center"/>
        </w:trPr>
        <w:tc>
          <w:tcPr>
            <w:tcW w:w="2211" w:type="dxa"/>
            <w:shd w:val="clear" w:color="auto" w:fill="F7FAD2"/>
          </w:tcPr>
          <w:p w14:paraId="1A5D0415" w14:textId="77777777" w:rsidR="00F3589B" w:rsidRPr="003F19CA" w:rsidRDefault="00F3589B" w:rsidP="00C91A04">
            <w:pPr>
              <w:spacing w:before="0" w:after="120"/>
              <w:ind w:left="0" w:firstLine="0"/>
              <w:jc w:val="both"/>
              <w:rPr>
                <w:rFonts w:asciiTheme="minorHAnsi" w:hAnsiTheme="minorHAnsi" w:cstheme="minorHAnsi"/>
                <w:b/>
                <w:bCs/>
                <w:color w:val="002060"/>
                <w:lang w:val="sq-AL"/>
              </w:rPr>
            </w:pPr>
            <w:r w:rsidRPr="00EA7C7D">
              <w:rPr>
                <w:rFonts w:asciiTheme="minorHAnsi" w:hAnsiTheme="minorHAnsi" w:cstheme="minorHAnsi"/>
                <w:b/>
                <w:color w:val="002060"/>
                <w:spacing w:val="6"/>
                <w:lang w:val="sq-AL"/>
              </w:rPr>
              <w:t>E Drejta e Pronësisë Intelektuale (DPI)</w:t>
            </w:r>
          </w:p>
        </w:tc>
        <w:tc>
          <w:tcPr>
            <w:tcW w:w="6807" w:type="dxa"/>
          </w:tcPr>
          <w:p w14:paraId="7D72471B" w14:textId="77777777" w:rsidR="00F3589B" w:rsidRPr="00E23E46"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sz w:val="22"/>
                <w:szCs w:val="22"/>
                <w:lang w:val="sq-AL"/>
              </w:rPr>
              <w:t xml:space="preserve">Kjo është një </w:t>
            </w:r>
            <w:r>
              <w:rPr>
                <w:rFonts w:asciiTheme="minorHAnsi" w:hAnsiTheme="minorHAnsi" w:cstheme="minorHAnsi"/>
                <w:sz w:val="22"/>
                <w:szCs w:val="22"/>
                <w:lang w:val="sq-AL"/>
              </w:rPr>
              <w:t>shprehje e përgjithsh</w:t>
            </w:r>
            <w:r w:rsidRPr="004E378B">
              <w:rPr>
                <w:rFonts w:asciiTheme="minorHAnsi" w:hAnsiTheme="minorHAnsi" w:cstheme="minorHAnsi"/>
                <w:sz w:val="22"/>
                <w:szCs w:val="22"/>
                <w:lang w:val="sq-AL"/>
              </w:rPr>
              <w:t>m</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për të drejtat pronësore që lidhen, për shembull, me patentat, të drejtat e autorit ose markat tregtare. Këto të drejta pronësore i japin mbajtësit të drejtën ekskluzive për të shfrytëzuar inovacionin. Kështu mbajtësi ka fuqi monopol në përdorimin e </w:t>
            </w:r>
            <w:r>
              <w:rPr>
                <w:rFonts w:asciiTheme="minorHAnsi" w:hAnsiTheme="minorHAnsi" w:cstheme="minorHAnsi"/>
                <w:sz w:val="22"/>
                <w:szCs w:val="22"/>
                <w:lang w:val="sq-AL"/>
              </w:rPr>
              <w:t>produktit/shërbimit</w:t>
            </w:r>
            <w:r w:rsidRPr="004E378B">
              <w:rPr>
                <w:rFonts w:asciiTheme="minorHAnsi" w:hAnsiTheme="minorHAnsi" w:cstheme="minorHAnsi"/>
                <w:sz w:val="22"/>
                <w:szCs w:val="22"/>
                <w:lang w:val="sq-AL"/>
              </w:rPr>
              <w:t xml:space="preserve">, normalisht për një periudhë të caktuar kohe dhe brenda një zone të caktuar gjeografike. Kjo fuqi i lejon mbajtësit të së drejtës së pronësisë intelektuale të kufizojë </w:t>
            </w:r>
            <w:r>
              <w:rPr>
                <w:rFonts w:asciiTheme="minorHAnsi" w:hAnsiTheme="minorHAnsi" w:cstheme="minorHAnsi"/>
                <w:sz w:val="22"/>
                <w:szCs w:val="22"/>
                <w:lang w:val="sq-AL"/>
              </w:rPr>
              <w:t xml:space="preserve">kopjimin </w:t>
            </w:r>
            <w:r w:rsidRPr="004E378B">
              <w:rPr>
                <w:rFonts w:asciiTheme="minorHAnsi" w:hAnsiTheme="minorHAnsi" w:cstheme="minorHAnsi"/>
                <w:sz w:val="22"/>
                <w:szCs w:val="22"/>
                <w:lang w:val="sq-AL"/>
              </w:rPr>
              <w:t>dhe dyfi</w:t>
            </w:r>
            <w:r>
              <w:rPr>
                <w:rFonts w:asciiTheme="minorHAnsi" w:hAnsiTheme="minorHAnsi" w:cstheme="minorHAnsi"/>
                <w:sz w:val="22"/>
                <w:szCs w:val="22"/>
                <w:lang w:val="sq-AL"/>
              </w:rPr>
              <w:t>shimin e produktit në fjalë. DPI</w:t>
            </w:r>
            <w:r w:rsidRPr="004E378B">
              <w:rPr>
                <w:rFonts w:asciiTheme="minorHAnsi" w:hAnsiTheme="minorHAnsi" w:cstheme="minorHAnsi"/>
                <w:sz w:val="22"/>
                <w:szCs w:val="22"/>
                <w:lang w:val="sq-AL"/>
              </w:rPr>
              <w:t xml:space="preserve">-të parandalojnë </w:t>
            </w:r>
            <w:r w:rsidRPr="004E378B">
              <w:rPr>
                <w:rFonts w:asciiTheme="minorHAnsi" w:hAnsiTheme="minorHAnsi" w:cstheme="minorHAnsi"/>
                <w:i/>
                <w:sz w:val="22"/>
                <w:szCs w:val="22"/>
                <w:lang w:val="sq-AL"/>
              </w:rPr>
              <w:t>'udhëtimin falas'</w:t>
            </w:r>
            <w:r w:rsidRPr="004E378B">
              <w:rPr>
                <w:rFonts w:asciiTheme="minorHAnsi" w:hAnsiTheme="minorHAnsi" w:cstheme="minorHAnsi"/>
                <w:sz w:val="22"/>
                <w:szCs w:val="22"/>
                <w:lang w:val="sq-AL"/>
              </w:rPr>
              <w:t xml:space="preserve"> nga kompani të tjera dhe përbëjnë një nxitje për të ndërmarrë përpjekje për kërkim dhe zhvillim.</w:t>
            </w:r>
          </w:p>
        </w:tc>
      </w:tr>
      <w:tr w:rsidR="00F3589B" w:rsidRPr="00F10E8C" w14:paraId="0AD4A502" w14:textId="77777777" w:rsidTr="00C91A04">
        <w:trPr>
          <w:jc w:val="center"/>
        </w:trPr>
        <w:tc>
          <w:tcPr>
            <w:tcW w:w="2211" w:type="dxa"/>
            <w:shd w:val="clear" w:color="auto" w:fill="F7FAD2"/>
          </w:tcPr>
          <w:p w14:paraId="4FA3EEF8" w14:textId="77777777" w:rsidR="00F3589B" w:rsidRPr="00EA7C7D"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color w:val="002060"/>
                <w:spacing w:val="6"/>
                <w:lang w:val="sq-AL"/>
              </w:rPr>
              <w:t xml:space="preserve">E Paligjshme </w:t>
            </w:r>
            <w:r w:rsidRPr="00AD73A7">
              <w:rPr>
                <w:rFonts w:asciiTheme="minorHAnsi" w:hAnsiTheme="minorHAnsi" w:cstheme="minorHAnsi"/>
                <w:b/>
                <w:i/>
                <w:color w:val="002060"/>
                <w:spacing w:val="6"/>
                <w:lang w:val="sq-AL"/>
              </w:rPr>
              <w:t>per se</w:t>
            </w:r>
          </w:p>
        </w:tc>
        <w:tc>
          <w:tcPr>
            <w:tcW w:w="6807" w:type="dxa"/>
          </w:tcPr>
          <w:p w14:paraId="5F1384A5"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lang w:val="sq-AL"/>
              </w:rPr>
            </w:pPr>
            <w:r w:rsidRPr="00AD73A7">
              <w:rPr>
                <w:rFonts w:asciiTheme="minorHAnsi" w:hAnsiTheme="minorHAnsi" w:cstheme="minorHAnsi"/>
                <w:sz w:val="22"/>
                <w:szCs w:val="22"/>
                <w:lang w:val="sq-AL"/>
              </w:rPr>
              <w:t xml:space="preserve">Disa praktika kufizuese të biznesit, të tilla si kartelet e forta, mund të shihen si të paligjshme në vetvete. Kjo do të thotë që kufizime të tilla të konkurrencës janë të ndaluara drejtpërdrejt në ligjin e konkurrencës dhe deklarohen të jenë gjithmonë të paligjshme. Qasja e kundërt është qasja </w:t>
            </w:r>
            <w:r>
              <w:rPr>
                <w:rFonts w:asciiTheme="minorHAnsi" w:hAnsiTheme="minorHAnsi" w:cstheme="minorHAnsi"/>
                <w:sz w:val="22"/>
                <w:szCs w:val="22"/>
                <w:lang w:val="sq-AL"/>
              </w:rPr>
              <w:t>e “</w:t>
            </w:r>
            <w:r w:rsidRPr="00F10E8C">
              <w:rPr>
                <w:rFonts w:asciiTheme="minorHAnsi" w:hAnsiTheme="minorHAnsi" w:cstheme="minorHAnsi"/>
                <w:i/>
                <w:sz w:val="22"/>
                <w:szCs w:val="22"/>
                <w:lang w:val="sq-AL"/>
              </w:rPr>
              <w:t>Rregulli të Arsyes</w:t>
            </w:r>
            <w:r>
              <w:rPr>
                <w:rFonts w:asciiTheme="minorHAnsi" w:hAnsiTheme="minorHAnsi" w:cstheme="minorHAnsi"/>
                <w:sz w:val="22"/>
                <w:szCs w:val="22"/>
                <w:lang w:val="sq-AL"/>
              </w:rPr>
              <w:t>”</w:t>
            </w:r>
            <w:r w:rsidRPr="00AD73A7">
              <w:rPr>
                <w:rFonts w:asciiTheme="minorHAnsi" w:hAnsiTheme="minorHAnsi" w:cstheme="minorHAnsi"/>
                <w:sz w:val="22"/>
                <w:szCs w:val="22"/>
                <w:lang w:val="sq-AL"/>
              </w:rPr>
              <w:t xml:space="preserve"> e cila merr parasysh faktet dhe rrethanat specifike të një rasti të veçantë para se të arrini në një përfundim në lidhje me ndalimin e mundshëm.</w:t>
            </w:r>
          </w:p>
        </w:tc>
      </w:tr>
      <w:tr w:rsidR="00F3589B" w:rsidRPr="00F10E8C" w14:paraId="3080BB0A" w14:textId="77777777" w:rsidTr="00C91A04">
        <w:trPr>
          <w:jc w:val="center"/>
        </w:trPr>
        <w:tc>
          <w:tcPr>
            <w:tcW w:w="2211" w:type="dxa"/>
            <w:shd w:val="clear" w:color="auto" w:fill="F7FAD2"/>
          </w:tcPr>
          <w:p w14:paraId="1ACAE2E5" w14:textId="77777777" w:rsidR="00F3589B" w:rsidRPr="00C740E5" w:rsidRDefault="00F3589B" w:rsidP="00C91A04">
            <w:pPr>
              <w:spacing w:before="0" w:after="120"/>
              <w:ind w:left="0" w:firstLine="0"/>
              <w:jc w:val="both"/>
              <w:rPr>
                <w:rFonts w:asciiTheme="minorHAnsi" w:hAnsiTheme="minorHAnsi" w:cstheme="minorHAnsi"/>
                <w:b/>
                <w:color w:val="002060"/>
                <w:spacing w:val="6"/>
                <w:lang w:val="sq-AL"/>
              </w:rPr>
            </w:pPr>
            <w:r w:rsidRPr="00C740E5">
              <w:rPr>
                <w:rFonts w:asciiTheme="minorHAnsi" w:hAnsiTheme="minorHAnsi" w:cstheme="minorHAnsi"/>
                <w:b/>
                <w:color w:val="002060"/>
                <w:spacing w:val="6"/>
                <w:lang w:val="sq-AL"/>
              </w:rPr>
              <w:t>Efektet e Përhapjes</w:t>
            </w:r>
          </w:p>
        </w:tc>
        <w:tc>
          <w:tcPr>
            <w:tcW w:w="6807" w:type="dxa"/>
          </w:tcPr>
          <w:p w14:paraId="746F2243" w14:textId="77777777" w:rsidR="00F3589B" w:rsidRPr="004E378B" w:rsidRDefault="00F3589B" w:rsidP="00C91A04">
            <w:pPr>
              <w:spacing w:before="0" w:after="120"/>
              <w:ind w:left="17" w:firstLine="0"/>
              <w:jc w:val="both"/>
              <w:rPr>
                <w:rFonts w:asciiTheme="minorHAnsi" w:hAnsiTheme="minorHAnsi" w:cstheme="minorHAnsi"/>
                <w:sz w:val="22"/>
                <w:szCs w:val="22"/>
                <w:lang w:val="sq-AL"/>
              </w:rPr>
            </w:pPr>
            <w:r>
              <w:rPr>
                <w:rFonts w:asciiTheme="minorHAnsi" w:hAnsiTheme="minorHAnsi" w:cstheme="minorHAnsi"/>
                <w:sz w:val="22"/>
                <w:szCs w:val="22"/>
                <w:lang w:val="sq-AL"/>
              </w:rPr>
              <w:t>Kjo shprehje</w:t>
            </w:r>
            <w:r w:rsidRPr="004A03D7">
              <w:rPr>
                <w:rFonts w:asciiTheme="minorHAnsi" w:hAnsiTheme="minorHAnsi" w:cstheme="minorHAnsi"/>
                <w:sz w:val="22"/>
                <w:szCs w:val="22"/>
                <w:lang w:val="sq-AL"/>
              </w:rPr>
              <w:t xml:space="preserve"> i referohet efekteve anësore të një marrëveshjeje ose bashkimi midis dy ose më shumë ndërmarrjeve, të cilat ndikojnë në konkurrencën midis tyre në një </w:t>
            </w:r>
            <w:r>
              <w:rPr>
                <w:rFonts w:asciiTheme="minorHAnsi" w:hAnsiTheme="minorHAnsi" w:cstheme="minorHAnsi"/>
                <w:sz w:val="22"/>
                <w:szCs w:val="22"/>
                <w:lang w:val="sq-AL"/>
              </w:rPr>
              <w:t>treg relevant</w:t>
            </w:r>
            <w:r w:rsidRPr="004A03D7">
              <w:rPr>
                <w:rFonts w:asciiTheme="minorHAnsi" w:hAnsiTheme="minorHAnsi" w:cstheme="minorHAnsi"/>
                <w:sz w:val="22"/>
                <w:szCs w:val="22"/>
                <w:lang w:val="sq-AL"/>
              </w:rPr>
              <w:t xml:space="preserve"> të ndryshëm nga ai i mbuluar nga marrëveshja ose bashkimi në fjalë</w:t>
            </w:r>
            <w:r w:rsidRPr="004E378B">
              <w:rPr>
                <w:rFonts w:asciiTheme="minorHAnsi" w:hAnsiTheme="minorHAnsi" w:cstheme="minorHAnsi"/>
                <w:sz w:val="22"/>
                <w:szCs w:val="22"/>
                <w:lang w:val="sq-AL"/>
              </w:rPr>
              <w:t xml:space="preserve">. </w:t>
            </w:r>
          </w:p>
          <w:p w14:paraId="66825195" w14:textId="77777777" w:rsidR="00F3589B" w:rsidRDefault="00F3589B" w:rsidP="00C91A04">
            <w:pPr>
              <w:spacing w:after="120"/>
              <w:ind w:left="17"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Efektet e përhapjes referohen</w:t>
            </w:r>
            <w:r>
              <w:rPr>
                <w:rFonts w:asciiTheme="minorHAnsi" w:hAnsiTheme="minorHAnsi" w:cstheme="minorHAnsi"/>
                <w:sz w:val="22"/>
                <w:szCs w:val="22"/>
                <w:lang w:val="sq-AL"/>
              </w:rPr>
              <w:t xml:space="preserve"> në Nenin 2 (4) të Rregullores së BE</w:t>
            </w:r>
            <w:r w:rsidRPr="004E378B">
              <w:rPr>
                <w:rFonts w:asciiTheme="minorHAnsi" w:hAnsiTheme="minorHAnsi" w:cstheme="minorHAnsi"/>
                <w:sz w:val="22"/>
                <w:szCs w:val="22"/>
                <w:lang w:val="sq-AL"/>
              </w:rPr>
              <w:t>-së</w:t>
            </w:r>
            <w:r>
              <w:rPr>
                <w:rFonts w:asciiTheme="minorHAnsi" w:hAnsiTheme="minorHAnsi" w:cstheme="minorHAnsi"/>
                <w:sz w:val="22"/>
                <w:szCs w:val="22"/>
                <w:lang w:val="sq-AL"/>
              </w:rPr>
              <w:t xml:space="preserve">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 Bashkimet</w:t>
            </w:r>
            <w:r w:rsidRPr="004E378B">
              <w:rPr>
                <w:rFonts w:asciiTheme="minorHAnsi" w:hAnsiTheme="minorHAnsi" w:cstheme="minorHAnsi"/>
                <w:sz w:val="22"/>
                <w:szCs w:val="22"/>
                <w:lang w:val="sq-AL"/>
              </w:rPr>
              <w:t>, e cila ka të bëjë me krijimin e një sipërmarrjeje të përbashkët që ka si objekt ose efekt koordinimin e sjelljes konkurruese të ndërmarrjeve që mbeten të pavarura. Në këtë rast, Komisioni Evropian analizon këtë koordinim duke marrë parasysh nëse dy ose më shumë kompani mëmë i mbajnë aktivitetet e tyre në një shkallë të konsiderueshme në një treg i cili është një tr</w:t>
            </w:r>
            <w:r>
              <w:rPr>
                <w:rFonts w:asciiTheme="minorHAnsi" w:hAnsiTheme="minorHAnsi" w:cstheme="minorHAnsi"/>
                <w:sz w:val="22"/>
                <w:szCs w:val="22"/>
                <w:lang w:val="sq-AL"/>
              </w:rPr>
              <w:t xml:space="preserve">eg në rrjedhën e sipërme ose në rrjedhën e poshtme </w:t>
            </w:r>
            <w:r w:rsidRPr="004E378B">
              <w:rPr>
                <w:rFonts w:asciiTheme="minorHAnsi" w:hAnsiTheme="minorHAnsi" w:cstheme="minorHAnsi"/>
                <w:sz w:val="22"/>
                <w:szCs w:val="22"/>
                <w:lang w:val="sq-AL"/>
              </w:rPr>
              <w:t xml:space="preserve">të </w:t>
            </w:r>
            <w:r>
              <w:rPr>
                <w:rFonts w:asciiTheme="minorHAnsi" w:hAnsiTheme="minorHAnsi" w:cstheme="minorHAnsi"/>
                <w:sz w:val="22"/>
                <w:szCs w:val="22"/>
                <w:lang w:val="sq-AL"/>
              </w:rPr>
              <w:t xml:space="preserve">sipërmarrjes </w:t>
            </w:r>
            <w:r w:rsidRPr="004E378B">
              <w:rPr>
                <w:rFonts w:asciiTheme="minorHAnsi" w:hAnsiTheme="minorHAnsi" w:cstheme="minorHAnsi"/>
                <w:sz w:val="22"/>
                <w:szCs w:val="22"/>
                <w:lang w:val="sq-AL"/>
              </w:rPr>
              <w:t>së përbashkët ose në një treg fqinj të lidhur ngushtë me tregun në fjalë.</w:t>
            </w:r>
          </w:p>
        </w:tc>
      </w:tr>
      <w:tr w:rsidR="00F3589B" w:rsidRPr="00F10E8C" w14:paraId="1FC0193B" w14:textId="77777777" w:rsidTr="00C91A04">
        <w:trPr>
          <w:jc w:val="center"/>
        </w:trPr>
        <w:tc>
          <w:tcPr>
            <w:tcW w:w="2211" w:type="dxa"/>
            <w:shd w:val="clear" w:color="auto" w:fill="F7FAD2"/>
          </w:tcPr>
          <w:p w14:paraId="5594366A" w14:textId="77777777" w:rsidR="00F3589B" w:rsidRPr="00C740E5" w:rsidRDefault="00F3589B" w:rsidP="00C91A04">
            <w:pPr>
              <w:spacing w:before="0" w:after="120"/>
              <w:ind w:left="0" w:firstLine="0"/>
              <w:jc w:val="both"/>
              <w:rPr>
                <w:rFonts w:asciiTheme="minorHAnsi" w:hAnsiTheme="minorHAnsi" w:cstheme="minorHAnsi"/>
                <w:b/>
                <w:color w:val="002060"/>
                <w:spacing w:val="6"/>
                <w:lang w:val="sq-AL"/>
              </w:rPr>
            </w:pPr>
            <w:r w:rsidRPr="00D9234B">
              <w:rPr>
                <w:rFonts w:asciiTheme="minorHAnsi" w:hAnsiTheme="minorHAnsi" w:cstheme="minorHAnsi"/>
                <w:b/>
                <w:color w:val="002060"/>
                <w:spacing w:val="6"/>
                <w:lang w:val="sq-AL"/>
              </w:rPr>
              <w:t>Efektet</w:t>
            </w:r>
            <w:r w:rsidRPr="004E378B">
              <w:rPr>
                <w:rFonts w:asciiTheme="minorHAnsi" w:hAnsiTheme="minorHAnsi" w:cstheme="minorHAnsi"/>
                <w:b/>
                <w:bCs/>
                <w:color w:val="002060"/>
                <w:lang w:val="sq-AL"/>
              </w:rPr>
              <w:t xml:space="preserve"> e njëanshme</w:t>
            </w:r>
          </w:p>
        </w:tc>
        <w:tc>
          <w:tcPr>
            <w:tcW w:w="6807" w:type="dxa"/>
          </w:tcPr>
          <w:p w14:paraId="31F85ACC"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Efektet e njëanshme, të njohura edhe si </w:t>
            </w:r>
            <w:r w:rsidRPr="004E378B">
              <w:rPr>
                <w:rFonts w:asciiTheme="minorHAnsi" w:hAnsiTheme="minorHAnsi" w:cstheme="minorHAnsi"/>
                <w:b/>
                <w:sz w:val="22"/>
                <w:szCs w:val="22"/>
                <w:lang w:val="sq-AL"/>
              </w:rPr>
              <w:t>efekte të pakoordinuara</w:t>
            </w:r>
            <w:r w:rsidRPr="004E378B">
              <w:rPr>
                <w:rFonts w:asciiTheme="minorHAnsi" w:hAnsiTheme="minorHAnsi" w:cstheme="minorHAnsi"/>
                <w:sz w:val="22"/>
                <w:szCs w:val="22"/>
                <w:lang w:val="sq-AL"/>
              </w:rPr>
              <w:t xml:space="preserve">, lindin kur, si rezultat i bashkimit, konkurrenca midis produkteve të firmave që bashkohen eliminohet; duke lejuar njësinë e bashkuar të ushtrojë në mënyrë të njëanshme fuqinë </w:t>
            </w:r>
            <w:r>
              <w:rPr>
                <w:rFonts w:asciiTheme="minorHAnsi" w:hAnsiTheme="minorHAnsi" w:cstheme="minorHAnsi"/>
                <w:sz w:val="22"/>
                <w:szCs w:val="22"/>
                <w:lang w:val="sq-AL"/>
              </w:rPr>
              <w:t>në treg</w:t>
            </w:r>
            <w:r w:rsidRPr="004E378B">
              <w:rPr>
                <w:rFonts w:asciiTheme="minorHAnsi" w:hAnsiTheme="minorHAnsi" w:cstheme="minorHAnsi"/>
                <w:sz w:val="22"/>
                <w:szCs w:val="22"/>
                <w:lang w:val="sq-AL"/>
              </w:rPr>
              <w:t xml:space="preserve"> p.sh. duke rritur fitim</w:t>
            </w:r>
            <w:r>
              <w:rPr>
                <w:rFonts w:asciiTheme="minorHAnsi" w:hAnsiTheme="minorHAnsi" w:cstheme="minorHAnsi"/>
                <w:sz w:val="22"/>
                <w:szCs w:val="22"/>
                <w:lang w:val="sq-AL"/>
              </w:rPr>
              <w:t>in e çmimeve të një</w:t>
            </w:r>
            <w:r w:rsidRPr="004E378B">
              <w:rPr>
                <w:rFonts w:asciiTheme="minorHAnsi" w:hAnsiTheme="minorHAnsi" w:cstheme="minorHAnsi"/>
                <w:sz w:val="22"/>
                <w:szCs w:val="22"/>
                <w:lang w:val="sq-AL"/>
              </w:rPr>
              <w:t xml:space="preserve"> ose të dy produkteve të palëve që bashkohen, duke dëmtuar kështu konsumatorët.</w:t>
            </w:r>
          </w:p>
        </w:tc>
      </w:tr>
      <w:tr w:rsidR="00F3589B" w:rsidRPr="00F10E8C" w14:paraId="368486D7" w14:textId="77777777" w:rsidTr="00C91A04">
        <w:trPr>
          <w:jc w:val="center"/>
        </w:trPr>
        <w:tc>
          <w:tcPr>
            <w:tcW w:w="2211" w:type="dxa"/>
            <w:shd w:val="clear" w:color="auto" w:fill="F7FAD2"/>
          </w:tcPr>
          <w:p w14:paraId="2794AD19"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D9234B">
              <w:rPr>
                <w:rFonts w:asciiTheme="minorHAnsi" w:hAnsiTheme="minorHAnsi" w:cstheme="minorHAnsi"/>
                <w:b/>
                <w:color w:val="002060"/>
                <w:spacing w:val="6"/>
                <w:lang w:val="sq-AL"/>
              </w:rPr>
              <w:t>Efektet</w:t>
            </w:r>
            <w:r>
              <w:rPr>
                <w:rFonts w:asciiTheme="minorHAnsi" w:hAnsiTheme="minorHAnsi" w:cstheme="minorHAnsi"/>
                <w:b/>
                <w:bCs/>
                <w:color w:val="002060"/>
                <w:lang w:val="sq-AL"/>
              </w:rPr>
              <w:t xml:space="preserve"> e Koordinuara</w:t>
            </w:r>
          </w:p>
        </w:tc>
        <w:tc>
          <w:tcPr>
            <w:tcW w:w="6807" w:type="dxa"/>
          </w:tcPr>
          <w:p w14:paraId="0DC1688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Efektet e koordinuara lindin kur, në kushte të caktuara të tregut (p.sh. transparenca e tregut, homogjeniteti i produktit, etj.), </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 xml:space="preserve">jë </w:t>
            </w:r>
            <w:r>
              <w:rPr>
                <w:rFonts w:asciiTheme="minorHAnsi" w:hAnsiTheme="minorHAnsi" w:cstheme="minorHAnsi"/>
                <w:sz w:val="22"/>
                <w:szCs w:val="22"/>
                <w:lang w:val="sq-AL"/>
              </w:rPr>
              <w:t>përqendrim</w:t>
            </w:r>
            <w:r w:rsidRPr="004E378B">
              <w:rPr>
                <w:rFonts w:asciiTheme="minorHAnsi" w:hAnsiTheme="minorHAnsi" w:cstheme="minorHAnsi"/>
                <w:sz w:val="22"/>
                <w:szCs w:val="22"/>
                <w:lang w:val="sq-AL"/>
              </w:rPr>
              <w:t xml:space="preserve"> rrit probabilitetin që, pas </w:t>
            </w:r>
            <w:r>
              <w:rPr>
                <w:rFonts w:asciiTheme="minorHAnsi" w:hAnsiTheme="minorHAnsi" w:cstheme="minorHAnsi"/>
                <w:sz w:val="22"/>
                <w:szCs w:val="22"/>
                <w:lang w:val="sq-AL"/>
              </w:rPr>
              <w:t>përqendrimit</w:t>
            </w:r>
            <w:r w:rsidRPr="004E378B">
              <w:rPr>
                <w:rFonts w:asciiTheme="minorHAnsi" w:hAnsiTheme="minorHAnsi" w:cstheme="minorHAnsi"/>
                <w:sz w:val="22"/>
                <w:szCs w:val="22"/>
                <w:lang w:val="sq-AL"/>
              </w:rPr>
              <w:t>, palët që bashkohen dhe konkurrentët e tyre do të jenë në gjendje të koordinojnë me sukses sjelljen e tyre në një mënyrë anti-konkurruese, për shembull, duke rritur çmimet.</w:t>
            </w:r>
          </w:p>
          <w:p w14:paraId="4FD4EC92"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i/>
                <w:sz w:val="22"/>
                <w:szCs w:val="22"/>
                <w:u w:val="single"/>
                <w:lang w:val="sq-AL"/>
              </w:rPr>
            </w:pPr>
            <w:r w:rsidRPr="004E378B">
              <w:rPr>
                <w:rFonts w:asciiTheme="minorHAnsi" w:hAnsiTheme="minorHAnsi" w:cstheme="minorHAnsi"/>
                <w:sz w:val="22"/>
                <w:szCs w:val="22"/>
                <w:lang w:val="sq-AL"/>
              </w:rPr>
              <w:t>Ashtu si në rastin e "</w:t>
            </w:r>
            <w:r w:rsidRPr="004E378B">
              <w:rPr>
                <w:rFonts w:asciiTheme="minorHAnsi" w:hAnsiTheme="minorHAnsi" w:cstheme="minorHAnsi"/>
                <w:i/>
                <w:sz w:val="22"/>
                <w:szCs w:val="22"/>
                <w:lang w:val="sq-AL"/>
              </w:rPr>
              <w:t>efekteve të njëanshme</w:t>
            </w:r>
            <w:r w:rsidRPr="004E378B">
              <w:rPr>
                <w:rFonts w:asciiTheme="minorHAnsi" w:hAnsiTheme="minorHAnsi" w:cstheme="minorHAnsi"/>
                <w:sz w:val="22"/>
                <w:szCs w:val="22"/>
                <w:lang w:val="sq-AL"/>
              </w:rPr>
              <w:t>", forma më e zakonshme e efekteve të koordinuara është në rastin e bashkimeve horizontale, domethënë bashkimet midis firmave aktive në të njëjtin treg.</w:t>
            </w:r>
          </w:p>
        </w:tc>
      </w:tr>
      <w:tr w:rsidR="00F3589B" w:rsidRPr="00F10E8C" w14:paraId="29951130" w14:textId="77777777" w:rsidTr="00C91A04">
        <w:trPr>
          <w:jc w:val="center"/>
        </w:trPr>
        <w:tc>
          <w:tcPr>
            <w:tcW w:w="2211" w:type="dxa"/>
            <w:shd w:val="clear" w:color="auto" w:fill="F7FAD2"/>
          </w:tcPr>
          <w:p w14:paraId="1535ABDE"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D9234B">
              <w:rPr>
                <w:rFonts w:asciiTheme="minorHAnsi" w:hAnsiTheme="minorHAnsi" w:cstheme="minorHAnsi"/>
                <w:b/>
                <w:color w:val="002060"/>
                <w:spacing w:val="6"/>
                <w:lang w:val="sq-AL"/>
              </w:rPr>
              <w:t>Efektet</w:t>
            </w:r>
            <w:r w:rsidRPr="004E378B">
              <w:rPr>
                <w:rFonts w:asciiTheme="minorHAnsi" w:hAnsiTheme="minorHAnsi" w:cstheme="minorHAnsi"/>
                <w:b/>
                <w:bCs/>
                <w:color w:val="002060"/>
                <w:lang w:val="sq-AL"/>
              </w:rPr>
              <w:t xml:space="preserve"> e Rrjetit</w:t>
            </w:r>
          </w:p>
        </w:tc>
        <w:tc>
          <w:tcPr>
            <w:tcW w:w="6807" w:type="dxa"/>
          </w:tcPr>
          <w:p w14:paraId="470F1B3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Efektet e rrjetit lindin kur një produkt është më i vlefshëm për një përdorues dhe kur gjithnjë e më shumë përdorues fillojnë të përdorin të njëjtin produkt ose produkte të pajtueshëm. Ekonomistët i referohen këtij fenomeni si një eksternalitet i rrjetit, sepse kur konsumatorët shtesë bashkohen në rrjetin e konsumatorëve aktualë, a</w:t>
            </w:r>
            <w:r>
              <w:rPr>
                <w:rFonts w:asciiTheme="minorHAnsi" w:hAnsiTheme="minorHAnsi" w:cstheme="minorHAnsi"/>
                <w:sz w:val="22"/>
                <w:szCs w:val="22"/>
                <w:lang w:val="sq-AL"/>
              </w:rPr>
              <w:t xml:space="preserve">ta kanë një ndikim të “jashtëm” </w:t>
            </w:r>
            <w:r w:rsidRPr="004E378B">
              <w:rPr>
                <w:rFonts w:asciiTheme="minorHAnsi" w:hAnsiTheme="minorHAnsi" w:cstheme="minorHAnsi"/>
                <w:sz w:val="22"/>
                <w:szCs w:val="22"/>
                <w:lang w:val="sq-AL"/>
              </w:rPr>
              <w:t>të dobishëm tek konsumatorët që janë pjesë e rrjetit.</w:t>
            </w:r>
          </w:p>
        </w:tc>
      </w:tr>
      <w:tr w:rsidR="00F3589B" w:rsidRPr="00F10E8C" w14:paraId="21083D7C" w14:textId="77777777" w:rsidTr="00C91A04">
        <w:trPr>
          <w:jc w:val="center"/>
        </w:trPr>
        <w:tc>
          <w:tcPr>
            <w:tcW w:w="2211" w:type="dxa"/>
            <w:shd w:val="clear" w:color="auto" w:fill="F7FAD2"/>
          </w:tcPr>
          <w:p w14:paraId="56C114F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Efekti në </w:t>
            </w:r>
            <w:r w:rsidRPr="00D9234B">
              <w:rPr>
                <w:rFonts w:asciiTheme="minorHAnsi" w:hAnsiTheme="minorHAnsi" w:cstheme="minorHAnsi"/>
                <w:b/>
                <w:color w:val="002060"/>
                <w:spacing w:val="6"/>
                <w:lang w:val="sq-AL"/>
              </w:rPr>
              <w:t>Tregtinë</w:t>
            </w:r>
            <w:r w:rsidRPr="004E378B">
              <w:rPr>
                <w:rFonts w:asciiTheme="minorHAnsi" w:hAnsiTheme="minorHAnsi" w:cstheme="minorHAnsi"/>
                <w:b/>
                <w:bCs/>
                <w:color w:val="002060"/>
                <w:lang w:val="sq-AL"/>
              </w:rPr>
              <w:t xml:space="preserve"> midis Shteteve Anëtare </w:t>
            </w:r>
          </w:p>
        </w:tc>
        <w:tc>
          <w:tcPr>
            <w:tcW w:w="6807" w:type="dxa"/>
          </w:tcPr>
          <w:p w14:paraId="484EEA6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bookmarkStart w:id="4" w:name="_Hlk80741594"/>
            <w:bookmarkStart w:id="5" w:name="_Hlk80740751"/>
            <w:r w:rsidRPr="004E378B">
              <w:rPr>
                <w:rFonts w:asciiTheme="minorHAnsi" w:hAnsiTheme="minorHAnsi" w:cstheme="minorHAnsi"/>
                <w:sz w:val="22"/>
                <w:szCs w:val="22"/>
                <w:lang w:val="sq-AL"/>
              </w:rPr>
              <w:t xml:space="preserve">Një kusht i domosdoshëm për zbatimin e rregullave të konkurrencës të BE -së. Nenet 101 dhe 102 të </w:t>
            </w:r>
            <w:r>
              <w:rPr>
                <w:rFonts w:asciiTheme="minorHAnsi" w:hAnsiTheme="minorHAnsi" w:cstheme="minorHAnsi"/>
                <w:sz w:val="22"/>
                <w:szCs w:val="22"/>
                <w:lang w:val="sq-AL"/>
              </w:rPr>
              <w:t>TFBE</w:t>
            </w:r>
            <w:r w:rsidRPr="004E378B">
              <w:rPr>
                <w:rFonts w:asciiTheme="minorHAnsi" w:hAnsiTheme="minorHAnsi" w:cstheme="minorHAnsi"/>
                <w:sz w:val="22"/>
                <w:szCs w:val="22"/>
                <w:lang w:val="sq-AL"/>
              </w:rPr>
              <w:t xml:space="preserve">-së janë të zbatueshme vetëm nëse ka një ndikim, të drejtpërdrejtë ose të tërthortë, real ose potencial, në flukset tregtare ose modelet midis të paktën dy Shteteve Anëtare të BE-së. Efekti në tregti ekziston veçanërisht kur tregjet kombëtare janë të ndara ose kur ato ndikojnë në strukturën e konkurrencës së tregut të brendshëm. Rrjedhimisht, marrëveshjet ose veprimet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 xml:space="preserve"> konkurr</w:t>
            </w:r>
            <w:r>
              <w:rPr>
                <w:rFonts w:asciiTheme="minorHAnsi" w:hAnsiTheme="minorHAnsi" w:cstheme="minorHAnsi"/>
                <w:sz w:val="22"/>
                <w:szCs w:val="22"/>
                <w:lang w:val="sq-AL"/>
              </w:rPr>
              <w:t>uese</w:t>
            </w:r>
            <w:r w:rsidRPr="004E378B">
              <w:rPr>
                <w:rFonts w:asciiTheme="minorHAnsi" w:hAnsiTheme="minorHAnsi" w:cstheme="minorHAnsi"/>
                <w:sz w:val="22"/>
                <w:szCs w:val="22"/>
                <w:lang w:val="sq-AL"/>
              </w:rPr>
              <w:t xml:space="preserve"> që nuk kanë efekt në tregti nuk i nënshtro</w:t>
            </w:r>
            <w:r>
              <w:rPr>
                <w:rFonts w:asciiTheme="minorHAnsi" w:hAnsiTheme="minorHAnsi" w:cstheme="minorHAnsi"/>
                <w:sz w:val="22"/>
                <w:szCs w:val="22"/>
                <w:lang w:val="sq-AL"/>
              </w:rPr>
              <w:t>hen rregullave të konkurrencës s</w:t>
            </w:r>
            <w:r w:rsidRPr="004E378B">
              <w:rPr>
                <w:rFonts w:asciiTheme="minorHAnsi" w:hAnsiTheme="minorHAnsi" w:cstheme="minorHAnsi"/>
                <w:sz w:val="22"/>
                <w:szCs w:val="22"/>
                <w:lang w:val="sq-AL"/>
              </w:rPr>
              <w:t>ë BE-së dhe mund të trajtohen vetëm nga legjislacioni kombëtar dhe autoritetet kombëtare të konkurrencës</w:t>
            </w:r>
            <w:r>
              <w:rPr>
                <w:rFonts w:asciiTheme="minorHAnsi" w:hAnsiTheme="minorHAnsi" w:cstheme="minorHAnsi"/>
                <w:sz w:val="22"/>
                <w:szCs w:val="22"/>
                <w:lang w:val="sq-AL"/>
              </w:rPr>
              <w:t>. Nga ana tjetër, Rregullorja për Bashkime</w:t>
            </w:r>
            <w:r w:rsidRPr="004E378B">
              <w:rPr>
                <w:rFonts w:asciiTheme="minorHAnsi" w:hAnsiTheme="minorHAnsi" w:cstheme="minorHAnsi"/>
                <w:sz w:val="22"/>
                <w:szCs w:val="22"/>
                <w:lang w:val="sq-AL"/>
              </w:rPr>
              <w:t>t e BE</w:t>
            </w:r>
            <w:r>
              <w:rPr>
                <w:rFonts w:asciiTheme="minorHAnsi" w:hAnsiTheme="minorHAnsi" w:cstheme="minorHAnsi"/>
                <w:sz w:val="22"/>
                <w:szCs w:val="22"/>
                <w:lang w:val="sq-AL"/>
              </w:rPr>
              <w:t>-së</w:t>
            </w:r>
            <w:r w:rsidRPr="004E378B">
              <w:rPr>
                <w:rFonts w:asciiTheme="minorHAnsi" w:hAnsiTheme="minorHAnsi" w:cstheme="minorHAnsi"/>
                <w:sz w:val="22"/>
                <w:szCs w:val="22"/>
                <w:lang w:val="sq-AL"/>
              </w:rPr>
              <w:t>* zbatohet sa herë që një përqendrim ka një dimension Komunitar, të përcaktuar në formën e kufijve të qarkullimit.</w:t>
            </w:r>
            <w:bookmarkEnd w:id="4"/>
            <w:bookmarkEnd w:id="5"/>
          </w:p>
          <w:p w14:paraId="1682551F" w14:textId="77777777" w:rsidR="00F3589B" w:rsidRPr="004E378B" w:rsidRDefault="00F3589B" w:rsidP="00C91A04">
            <w:pPr>
              <w:spacing w:after="120"/>
              <w:ind w:left="5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eastAsia="en-US"/>
              </w:rPr>
              <w:t xml:space="preserve">Rregullorja e Këshillit (KE) Nr. 139/2004 e 20 janarit 2004 mbi kontrollin e përqendrimeve </w:t>
            </w:r>
            <w:r>
              <w:rPr>
                <w:rFonts w:asciiTheme="minorHAnsi" w:hAnsiTheme="minorHAnsi" w:cstheme="minorHAnsi"/>
                <w:i/>
                <w:sz w:val="22"/>
                <w:szCs w:val="22"/>
                <w:lang w:val="sq-AL" w:eastAsia="en-US"/>
              </w:rPr>
              <w:t>ndërmjet</w:t>
            </w:r>
            <w:r w:rsidRPr="004E378B">
              <w:rPr>
                <w:rFonts w:asciiTheme="minorHAnsi" w:hAnsiTheme="minorHAnsi" w:cstheme="minorHAnsi"/>
                <w:i/>
                <w:sz w:val="22"/>
                <w:szCs w:val="22"/>
                <w:lang w:val="sq-AL" w:eastAsia="en-US"/>
              </w:rPr>
              <w:t xml:space="preserve"> ndërmarrjeve (Rregullorja</w:t>
            </w:r>
            <w:r>
              <w:rPr>
                <w:rFonts w:asciiTheme="minorHAnsi" w:hAnsiTheme="minorHAnsi" w:cstheme="minorHAnsi"/>
                <w:i/>
                <w:sz w:val="22"/>
                <w:szCs w:val="22"/>
                <w:lang w:val="sq-AL" w:eastAsia="en-US"/>
              </w:rPr>
              <w:t xml:space="preserve"> e</w:t>
            </w:r>
            <w:r w:rsidRPr="004E378B">
              <w:rPr>
                <w:rFonts w:asciiTheme="minorHAnsi" w:hAnsiTheme="minorHAnsi" w:cstheme="minorHAnsi"/>
                <w:i/>
                <w:sz w:val="22"/>
                <w:szCs w:val="22"/>
                <w:lang w:val="sq-AL" w:eastAsia="en-US"/>
              </w:rPr>
              <w:t xml:space="preserve"> BE -së</w:t>
            </w:r>
            <w:r>
              <w:rPr>
                <w:rFonts w:asciiTheme="minorHAnsi" w:hAnsiTheme="minorHAnsi" w:cstheme="minorHAnsi"/>
                <w:i/>
                <w:sz w:val="22"/>
                <w:szCs w:val="22"/>
                <w:lang w:val="sq-AL" w:eastAsia="en-US"/>
              </w:rPr>
              <w:t xml:space="preserve"> për Bashkimet</w:t>
            </w:r>
            <w:r w:rsidRPr="004E378B">
              <w:rPr>
                <w:rFonts w:asciiTheme="minorHAnsi" w:hAnsiTheme="minorHAnsi" w:cstheme="minorHAnsi"/>
                <w:i/>
                <w:sz w:val="22"/>
                <w:szCs w:val="22"/>
                <w:lang w:val="sq-AL" w:eastAsia="en-US"/>
              </w:rPr>
              <w:t xml:space="preserve">), </w:t>
            </w:r>
            <w:r>
              <w:rPr>
                <w:rFonts w:asciiTheme="minorHAnsi" w:hAnsiTheme="minorHAnsi" w:cstheme="minorHAnsi"/>
                <w:i/>
                <w:sz w:val="22"/>
                <w:szCs w:val="22"/>
                <w:lang w:val="sq-AL" w:eastAsia="en-US"/>
              </w:rPr>
              <w:t>GZ</w:t>
            </w:r>
            <w:r w:rsidRPr="004E378B">
              <w:rPr>
                <w:rFonts w:asciiTheme="minorHAnsi" w:hAnsiTheme="minorHAnsi" w:cstheme="minorHAnsi"/>
                <w:i/>
                <w:sz w:val="22"/>
                <w:szCs w:val="22"/>
                <w:lang w:val="sq-AL" w:eastAsia="en-US"/>
              </w:rPr>
              <w:t xml:space="preserve"> L 24 e 29 janarit 2004</w:t>
            </w:r>
            <w:r w:rsidRPr="004E378B">
              <w:rPr>
                <w:rFonts w:asciiTheme="minorHAnsi" w:hAnsiTheme="minorHAnsi" w:cstheme="minorHAnsi"/>
                <w:iCs/>
                <w:sz w:val="22"/>
                <w:szCs w:val="22"/>
                <w:lang w:val="sq-AL"/>
              </w:rPr>
              <w:t>.</w:t>
            </w:r>
          </w:p>
        </w:tc>
      </w:tr>
      <w:tr w:rsidR="00F3589B" w:rsidRPr="00F10E8C" w14:paraId="68256BC1" w14:textId="77777777" w:rsidTr="00C91A04">
        <w:trPr>
          <w:jc w:val="center"/>
        </w:trPr>
        <w:tc>
          <w:tcPr>
            <w:tcW w:w="2211" w:type="dxa"/>
            <w:shd w:val="clear" w:color="auto" w:fill="F7FAD2"/>
          </w:tcPr>
          <w:p w14:paraId="542B92D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F71054">
              <w:rPr>
                <w:rFonts w:asciiTheme="minorHAnsi" w:hAnsiTheme="minorHAnsi" w:cstheme="minorHAnsi"/>
                <w:b/>
                <w:color w:val="002060"/>
                <w:spacing w:val="6"/>
                <w:lang w:val="sq-AL"/>
              </w:rPr>
              <w:t>Efikasiteti</w:t>
            </w:r>
          </w:p>
        </w:tc>
        <w:tc>
          <w:tcPr>
            <w:tcW w:w="6807" w:type="dxa"/>
          </w:tcPr>
          <w:p w14:paraId="26AE19CE" w14:textId="77777777" w:rsidR="00F3589B" w:rsidRPr="004E378B" w:rsidRDefault="00F3589B" w:rsidP="00C91A04">
            <w:pPr>
              <w:spacing w:before="0" w:after="120"/>
              <w:ind w:left="17"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Termi në ekonomi i referohet tre llojeve të efikasitetit: </w:t>
            </w:r>
          </w:p>
          <w:p w14:paraId="0020AE6F" w14:textId="77777777" w:rsidR="00F3589B" w:rsidRPr="004E378B" w:rsidRDefault="00F3589B" w:rsidP="00C91A04">
            <w:pPr>
              <w:spacing w:after="120"/>
              <w:ind w:left="17"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1. Efikasiteti prodhues ose i brendshëm brenda firmës.</w:t>
            </w:r>
          </w:p>
          <w:p w14:paraId="00D08D74" w14:textId="77777777" w:rsidR="00F3589B" w:rsidRPr="004E378B" w:rsidRDefault="00F3589B" w:rsidP="00C91A04">
            <w:pPr>
              <w:spacing w:after="120"/>
              <w:ind w:left="17"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2. Efikasiteti alokues, i cili i referohet shpërndarjes efikase të burimeve të pakta (alokimi që maksimizon vlerën e atyre burimeve).</w:t>
            </w:r>
          </w:p>
          <w:p w14:paraId="5BCF464D" w14:textId="77777777" w:rsidR="00F3589B" w:rsidRPr="004E378B" w:rsidRDefault="00F3589B" w:rsidP="00C91A04">
            <w:pPr>
              <w:spacing w:before="0" w:after="120"/>
              <w:ind w:left="17"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3. Efikasiteti dinamik i cili i referohet përdorimit efikas të burimeve me kalimin e kohës. </w:t>
            </w:r>
          </w:p>
          <w:p w14:paraId="39C8D1CD" w14:textId="77777777" w:rsidR="00F3589B" w:rsidRPr="004E378B" w:rsidRDefault="00F3589B" w:rsidP="00C91A04">
            <w:pPr>
              <w:spacing w:before="0" w:after="120"/>
              <w:ind w:left="17"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Ekonomistët pajtohen që konkurrenca promovon të tre llojet e efikasitetit. Konkurrenca i detyron firmat të jenë efikase brenda vendit - përndryshe ato dalin jashtë biznesit. Firmat që konkurrojnë me njëra -tjetrën </w:t>
            </w:r>
            <w:r>
              <w:rPr>
                <w:rFonts w:asciiTheme="minorHAnsi" w:hAnsiTheme="minorHAnsi" w:cstheme="minorHAnsi"/>
                <w:sz w:val="22"/>
                <w:szCs w:val="22"/>
                <w:lang w:val="sq-AL"/>
              </w:rPr>
              <w:t>ç</w:t>
            </w:r>
            <w:r w:rsidRPr="004E378B">
              <w:rPr>
                <w:rFonts w:asciiTheme="minorHAnsi" w:hAnsiTheme="minorHAnsi" w:cstheme="minorHAnsi"/>
                <w:sz w:val="22"/>
                <w:szCs w:val="22"/>
                <w:lang w:val="sq-AL"/>
              </w:rPr>
              <w:t xml:space="preserve">ojnë çmimin deri në kosto, gjë që siguron efikasitet alokues. Konkurrenca siguron që firmat të angazhohen në inovacion për të përmirësuar produktet dhe proceset e prodhimit që u japin konsumatorëve atë që duan me kalimin e kohës. </w:t>
            </w:r>
          </w:p>
        </w:tc>
      </w:tr>
      <w:tr w:rsidR="00F3589B" w:rsidRPr="00F10E8C" w14:paraId="0D2EDBB5" w14:textId="77777777" w:rsidTr="00C91A04">
        <w:trPr>
          <w:jc w:val="center"/>
        </w:trPr>
        <w:tc>
          <w:tcPr>
            <w:tcW w:w="2211" w:type="dxa"/>
            <w:shd w:val="clear" w:color="auto" w:fill="F7FAD2"/>
          </w:tcPr>
          <w:p w14:paraId="7EA3B37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F71054">
              <w:rPr>
                <w:rFonts w:asciiTheme="minorHAnsi" w:hAnsiTheme="minorHAnsi" w:cstheme="minorHAnsi"/>
                <w:b/>
                <w:color w:val="002060"/>
                <w:spacing w:val="6"/>
                <w:lang w:val="sq-AL"/>
              </w:rPr>
              <w:t>Efi</w:t>
            </w:r>
            <w:r>
              <w:rPr>
                <w:rFonts w:asciiTheme="minorHAnsi" w:hAnsiTheme="minorHAnsi" w:cstheme="minorHAnsi"/>
                <w:b/>
                <w:color w:val="002060"/>
                <w:spacing w:val="6"/>
                <w:lang w:val="sq-AL"/>
              </w:rPr>
              <w:t>censa</w:t>
            </w:r>
            <w:r w:rsidRPr="004E378B">
              <w:rPr>
                <w:rFonts w:asciiTheme="minorHAnsi" w:hAnsiTheme="minorHAnsi" w:cstheme="minorHAnsi"/>
                <w:b/>
                <w:bCs/>
                <w:color w:val="002060"/>
                <w:lang w:val="sq-AL"/>
              </w:rPr>
              <w:t xml:space="preserve"> Pareto</w:t>
            </w:r>
          </w:p>
        </w:tc>
        <w:tc>
          <w:tcPr>
            <w:tcW w:w="6807" w:type="dxa"/>
          </w:tcPr>
          <w:p w14:paraId="69299D3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teorinë ekonomike, një ndryshim në alokimin e burimeve thuhet se është </w:t>
            </w:r>
            <w:r>
              <w:rPr>
                <w:rFonts w:asciiTheme="minorHAnsi" w:hAnsiTheme="minorHAnsi" w:cstheme="minorHAnsi"/>
                <w:sz w:val="22"/>
                <w:szCs w:val="22"/>
                <w:lang w:val="sq-AL"/>
              </w:rPr>
              <w:t>‘</w:t>
            </w:r>
            <w:r w:rsidRPr="004E378B">
              <w:rPr>
                <w:rFonts w:asciiTheme="minorHAnsi" w:hAnsiTheme="minorHAnsi" w:cstheme="minorHAnsi"/>
                <w:sz w:val="22"/>
                <w:szCs w:val="22"/>
                <w:lang w:val="sq-AL"/>
              </w:rPr>
              <w:t>efikas Pareto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kur lë të paktën një person</w:t>
            </w:r>
            <w:r>
              <w:rPr>
                <w:rFonts w:asciiTheme="minorHAnsi" w:hAnsiTheme="minorHAnsi" w:cstheme="minorHAnsi"/>
                <w:sz w:val="22"/>
                <w:szCs w:val="22"/>
                <w:lang w:val="sq-AL"/>
              </w:rPr>
              <w:t xml:space="preserve"> në një situatë</w:t>
            </w:r>
            <w:r w:rsidRPr="004E378B">
              <w:rPr>
                <w:rFonts w:asciiTheme="minorHAnsi" w:hAnsiTheme="minorHAnsi" w:cstheme="minorHAnsi"/>
                <w:sz w:val="22"/>
                <w:szCs w:val="22"/>
                <w:lang w:val="sq-AL"/>
              </w:rPr>
              <w:t xml:space="preserve"> më </w:t>
            </w:r>
            <w:r>
              <w:rPr>
                <w:rFonts w:asciiTheme="minorHAnsi" w:hAnsiTheme="minorHAnsi" w:cstheme="minorHAnsi"/>
                <w:sz w:val="22"/>
                <w:szCs w:val="22"/>
                <w:lang w:val="sq-AL"/>
              </w:rPr>
              <w:t>të mirë dhe askënd në një situatë më të keqe</w:t>
            </w:r>
            <w:r w:rsidRPr="004E378B">
              <w:rPr>
                <w:rFonts w:asciiTheme="minorHAnsi" w:hAnsiTheme="minorHAnsi" w:cstheme="minorHAnsi"/>
                <w:sz w:val="22"/>
                <w:szCs w:val="22"/>
                <w:lang w:val="sq-AL"/>
              </w:rPr>
              <w:t xml:space="preserve">. Gjendja e </w:t>
            </w:r>
            <w:r w:rsidRPr="004E378B">
              <w:rPr>
                <w:rFonts w:asciiTheme="minorHAnsi" w:hAnsiTheme="minorHAnsi" w:cstheme="minorHAnsi"/>
                <w:b/>
                <w:i/>
                <w:sz w:val="22"/>
                <w:szCs w:val="22"/>
                <w:lang w:val="sq-AL"/>
              </w:rPr>
              <w:t>optimizmit Pareto</w:t>
            </w:r>
            <w:r w:rsidRPr="004E378B">
              <w:rPr>
                <w:rFonts w:asciiTheme="minorHAnsi" w:hAnsiTheme="minorHAnsi" w:cstheme="minorHAnsi"/>
                <w:sz w:val="22"/>
                <w:szCs w:val="22"/>
                <w:lang w:val="sq-AL"/>
              </w:rPr>
              <w:t xml:space="preserve"> ndodh kur nuk mund të bëhen ndryshime të mëtejshme me efikasitet Pareto. Efika</w:t>
            </w:r>
            <w:r>
              <w:rPr>
                <w:rFonts w:asciiTheme="minorHAnsi" w:hAnsiTheme="minorHAnsi" w:cstheme="minorHAnsi"/>
                <w:sz w:val="22"/>
                <w:szCs w:val="22"/>
                <w:lang w:val="sq-AL"/>
              </w:rPr>
              <w:t>siteti Pareto quhet gjithashtu “efikasitet alokues”</w:t>
            </w:r>
            <w:r w:rsidRPr="004E378B">
              <w:rPr>
                <w:rFonts w:asciiTheme="minorHAnsi" w:hAnsiTheme="minorHAnsi" w:cstheme="minorHAnsi"/>
                <w:sz w:val="22"/>
                <w:szCs w:val="22"/>
                <w:lang w:val="sq-AL"/>
              </w:rPr>
              <w:t>.</w:t>
            </w:r>
          </w:p>
          <w:p w14:paraId="7C81733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Shënim historik</w:t>
            </w:r>
            <w:r w:rsidRPr="004E378B">
              <w:rPr>
                <w:rFonts w:asciiTheme="minorHAnsi" w:hAnsiTheme="minorHAnsi" w:cstheme="minorHAnsi"/>
                <w:sz w:val="22"/>
                <w:szCs w:val="22"/>
                <w:lang w:val="sq-AL"/>
              </w:rPr>
              <w:t xml:space="preserve">: </w:t>
            </w:r>
            <w:r w:rsidRPr="00F71054">
              <w:rPr>
                <w:rFonts w:asciiTheme="minorHAnsi" w:hAnsiTheme="minorHAnsi" w:cstheme="minorHAnsi"/>
                <w:sz w:val="22"/>
                <w:szCs w:val="22"/>
                <w:lang w:val="sq-AL"/>
              </w:rPr>
              <w:t>Koncepti</w:t>
            </w:r>
            <w:r w:rsidRPr="004E378B">
              <w:rPr>
                <w:rFonts w:asciiTheme="minorHAnsi" w:hAnsiTheme="minorHAnsi" w:cstheme="minorHAnsi"/>
                <w:color w:val="000000"/>
                <w:sz w:val="22"/>
                <w:szCs w:val="22"/>
                <w:shd w:val="clear" w:color="auto" w:fill="FFFFFF"/>
                <w:lang w:val="sq-AL"/>
              </w:rPr>
              <w:t xml:space="preserve"> u përshkrua për herë të parë nga ekonomisti ita</w:t>
            </w:r>
            <w:r>
              <w:rPr>
                <w:rFonts w:asciiTheme="minorHAnsi" w:hAnsiTheme="minorHAnsi" w:cstheme="minorHAnsi"/>
                <w:color w:val="000000"/>
                <w:sz w:val="22"/>
                <w:szCs w:val="22"/>
                <w:shd w:val="clear" w:color="auto" w:fill="FFFFFF"/>
                <w:lang w:val="sq-AL"/>
              </w:rPr>
              <w:t>lian Vilfredo Pareto (1848-1923</w:t>
            </w:r>
            <w:r w:rsidRPr="004E378B">
              <w:rPr>
                <w:rFonts w:asciiTheme="minorHAnsi" w:hAnsiTheme="minorHAnsi" w:cstheme="minorHAnsi"/>
                <w:color w:val="000000"/>
                <w:sz w:val="22"/>
                <w:szCs w:val="22"/>
                <w:shd w:val="clear" w:color="auto" w:fill="FFFFFF"/>
                <w:lang w:val="sq-AL"/>
              </w:rPr>
              <w:t xml:space="preserve">). </w:t>
            </w:r>
          </w:p>
        </w:tc>
      </w:tr>
      <w:tr w:rsidR="00F3589B" w:rsidRPr="004E378B" w14:paraId="44DED5D2" w14:textId="77777777" w:rsidTr="00C91A04">
        <w:trPr>
          <w:jc w:val="center"/>
        </w:trPr>
        <w:tc>
          <w:tcPr>
            <w:tcW w:w="2211" w:type="dxa"/>
            <w:shd w:val="clear" w:color="auto" w:fill="F7FAD2"/>
          </w:tcPr>
          <w:p w14:paraId="59AF5BA2" w14:textId="77777777" w:rsidR="00F3589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color w:val="002060"/>
                <w:spacing w:val="6"/>
                <w:lang w:val="sq-AL"/>
              </w:rPr>
              <w:t xml:space="preserve">Efikasiteti </w:t>
            </w:r>
            <w:r>
              <w:rPr>
                <w:rFonts w:asciiTheme="minorHAnsi" w:hAnsiTheme="minorHAnsi" w:cstheme="minorHAnsi"/>
                <w:b/>
                <w:bCs/>
                <w:color w:val="002060"/>
                <w:lang w:val="sq-AL"/>
              </w:rPr>
              <w:t>Alokues</w:t>
            </w:r>
          </w:p>
        </w:tc>
        <w:tc>
          <w:tcPr>
            <w:tcW w:w="6807" w:type="dxa"/>
          </w:tcPr>
          <w:p w14:paraId="375B4E7D" w14:textId="77777777" w:rsidR="00F3589B" w:rsidRPr="004E378B" w:rsidRDefault="00F3589B" w:rsidP="00C91A04">
            <w:pPr>
              <w:spacing w:before="0" w:after="120"/>
              <w:ind w:left="17"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sidRPr="004E378B">
              <w:rPr>
                <w:rFonts w:asciiTheme="minorHAnsi" w:hAnsiTheme="minorHAnsi" w:cstheme="minorHAnsi"/>
                <w:sz w:val="22"/>
                <w:szCs w:val="22"/>
                <w:lang w:val="sq-AL"/>
              </w:rPr>
              <w:t>: ‘Efikasiteti Pareto '.</w:t>
            </w:r>
          </w:p>
        </w:tc>
      </w:tr>
      <w:tr w:rsidR="00F3589B" w:rsidRPr="00F10E8C" w14:paraId="0CD039DD" w14:textId="77777777" w:rsidTr="00C91A04">
        <w:trPr>
          <w:jc w:val="center"/>
        </w:trPr>
        <w:tc>
          <w:tcPr>
            <w:tcW w:w="2211" w:type="dxa"/>
            <w:shd w:val="clear" w:color="auto" w:fill="F7FAD2"/>
          </w:tcPr>
          <w:p w14:paraId="33BDACE9"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 xml:space="preserve">Ekonomitë e </w:t>
            </w:r>
            <w:r w:rsidRPr="00F71054">
              <w:rPr>
                <w:rFonts w:asciiTheme="minorHAnsi" w:hAnsiTheme="minorHAnsi" w:cstheme="minorHAnsi"/>
                <w:b/>
                <w:color w:val="002060"/>
                <w:spacing w:val="6"/>
                <w:lang w:val="sq-AL"/>
              </w:rPr>
              <w:t>shkallës</w:t>
            </w:r>
          </w:p>
        </w:tc>
        <w:tc>
          <w:tcPr>
            <w:tcW w:w="6807" w:type="dxa"/>
          </w:tcPr>
          <w:p w14:paraId="0E9F3566" w14:textId="77777777" w:rsidR="00F3589B" w:rsidRPr="000467D3"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Ekonomitë e shkallës ndodhin kur firmat arrijnë ulje të kostos për njësi duke rritur prodhimin e një të mire ose shërbimi (d.m.th.</w:t>
            </w:r>
            <w:r>
              <w:rPr>
                <w:rFonts w:asciiTheme="minorHAnsi" w:hAnsiTheme="minorHAnsi" w:cstheme="minorHAnsi"/>
                <w:sz w:val="22"/>
                <w:szCs w:val="22"/>
                <w:lang w:val="sq-AL"/>
              </w:rPr>
              <w:t xml:space="preserve"> k</w:t>
            </w:r>
            <w:r w:rsidRPr="004E378B">
              <w:rPr>
                <w:rFonts w:asciiTheme="minorHAnsi" w:hAnsiTheme="minorHAnsi" w:cstheme="minorHAnsi"/>
                <w:sz w:val="22"/>
                <w:szCs w:val="22"/>
                <w:lang w:val="sq-AL"/>
              </w:rPr>
              <w:t xml:space="preserve">ur kostot mesatare ulen me rritjen e prodhimit). Efekte të tilla merren në ato raste kur është e mundur të shpërndahen kostot fikse mbi një prodhim më të lartë. Shembuj të ekonomive të shkallës janë kamioni më i madh që transporton më shumë mallra duke kërkuar akoma vetëm një shofer, ose kur një linjë prodhimi më e madhe nuk kërkon më shumë pjesë rezervë që të ruhen në inventar sesa një linjë më e vogël. </w:t>
            </w:r>
          </w:p>
        </w:tc>
      </w:tr>
      <w:tr w:rsidR="00F3589B" w:rsidRPr="00F10E8C" w14:paraId="3BCD5552" w14:textId="77777777" w:rsidTr="00C91A04">
        <w:trPr>
          <w:jc w:val="center"/>
        </w:trPr>
        <w:tc>
          <w:tcPr>
            <w:tcW w:w="2211" w:type="dxa"/>
            <w:shd w:val="clear" w:color="auto" w:fill="F7FAD2"/>
          </w:tcPr>
          <w:p w14:paraId="2B48826B"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742BCD">
              <w:rPr>
                <w:rFonts w:asciiTheme="minorHAnsi" w:hAnsiTheme="minorHAnsi" w:cstheme="minorHAnsi"/>
                <w:b/>
                <w:color w:val="002060"/>
                <w:spacing w:val="6"/>
                <w:lang w:val="sq-AL"/>
              </w:rPr>
              <w:t>Ekonomitë</w:t>
            </w:r>
            <w:r w:rsidRPr="004E378B">
              <w:rPr>
                <w:rFonts w:asciiTheme="minorHAnsi" w:hAnsiTheme="minorHAnsi" w:cstheme="minorHAnsi"/>
                <w:b/>
                <w:bCs/>
                <w:color w:val="002060"/>
                <w:lang w:val="sq-AL"/>
              </w:rPr>
              <w:t xml:space="preserve"> e </w:t>
            </w:r>
            <w:r>
              <w:rPr>
                <w:rFonts w:asciiTheme="minorHAnsi" w:hAnsiTheme="minorHAnsi" w:cstheme="minorHAnsi"/>
                <w:b/>
                <w:color w:val="002060"/>
                <w:spacing w:val="6"/>
                <w:lang w:val="sq-AL"/>
              </w:rPr>
              <w:t>Shtrirjes</w:t>
            </w:r>
          </w:p>
        </w:tc>
        <w:tc>
          <w:tcPr>
            <w:tcW w:w="6807" w:type="dxa"/>
          </w:tcPr>
          <w:p w14:paraId="17C0000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D9234B">
              <w:rPr>
                <w:rFonts w:asciiTheme="minorHAnsi" w:hAnsiTheme="minorHAnsi" w:cstheme="minorHAnsi"/>
                <w:sz w:val="22"/>
                <w:szCs w:val="22"/>
                <w:lang w:val="sq-AL"/>
              </w:rPr>
              <w:t xml:space="preserve">Ekonomitë e </w:t>
            </w:r>
            <w:r>
              <w:rPr>
                <w:rFonts w:asciiTheme="minorHAnsi" w:hAnsiTheme="minorHAnsi" w:cstheme="minorHAnsi"/>
                <w:sz w:val="22"/>
                <w:szCs w:val="22"/>
                <w:lang w:val="sq-AL"/>
              </w:rPr>
              <w:t>shtrirjes</w:t>
            </w:r>
            <w:r w:rsidRPr="00D9234B">
              <w:rPr>
                <w:rFonts w:asciiTheme="minorHAnsi" w:hAnsiTheme="minorHAnsi" w:cstheme="minorHAnsi"/>
                <w:sz w:val="22"/>
                <w:szCs w:val="22"/>
                <w:lang w:val="sq-AL"/>
              </w:rPr>
              <w:t xml:space="preserve"> ndodhin kur firmat arrijnë kursime në kosto duke rritur shumëllojshmërinë e mallrave dhe shërbimeve që prodhojnë (prodhim i përbashkët). Ekonomitë e shtrirjes ekzistojnë kur është më e lirë të prodhosh dy produkte së bashku (prodhim i përbashkët) sesa t'i prodhosh ato veç e veç. Efekte të tilla lindin kur është e mundur të ndahen komponentët dhe të përdoren të njëjtat </w:t>
            </w:r>
            <w:r>
              <w:rPr>
                <w:rFonts w:asciiTheme="minorHAnsi" w:hAnsiTheme="minorHAnsi" w:cstheme="minorHAnsi"/>
                <w:sz w:val="22"/>
                <w:szCs w:val="22"/>
                <w:lang w:val="sq-AL"/>
              </w:rPr>
              <w:t>infrastruktura</w:t>
            </w:r>
            <w:r w:rsidRPr="00D9234B">
              <w:rPr>
                <w:rFonts w:asciiTheme="minorHAnsi" w:hAnsiTheme="minorHAnsi" w:cstheme="minorHAnsi"/>
                <w:sz w:val="22"/>
                <w:szCs w:val="22"/>
                <w:lang w:val="sq-AL"/>
              </w:rPr>
              <w:t xml:space="preserve"> dhe personel për të prodhuar disa produkte. Për shembull, një bankë mund të shesë produkte të sigurimit me pakicë në degët e saj lokale në mënyrë që të shpërndajë kostot fikse (p.sh. qiraja e zyrës) mbi një numër më të madh produktesh. Kështu, firmat shpesh mund të përpiqen të</w:t>
            </w:r>
            <w:r>
              <w:rPr>
                <w:rFonts w:asciiTheme="minorHAnsi" w:hAnsiTheme="minorHAnsi" w:cstheme="minorHAnsi"/>
                <w:sz w:val="22"/>
                <w:szCs w:val="22"/>
                <w:lang w:val="sq-AL"/>
              </w:rPr>
              <w:t xml:space="preserve"> shfrytëzojnë ekonomitë e shtrirjes</w:t>
            </w:r>
            <w:r w:rsidRPr="00D9234B">
              <w:rPr>
                <w:rFonts w:asciiTheme="minorHAnsi" w:hAnsiTheme="minorHAnsi" w:cstheme="minorHAnsi"/>
                <w:sz w:val="22"/>
                <w:szCs w:val="22"/>
                <w:lang w:val="sq-AL"/>
              </w:rPr>
              <w:t xml:space="preserve"> në mënyrë që të prodhojnë dhe ofrojnë produkte të shumta me kosto më të ulët</w:t>
            </w:r>
          </w:p>
        </w:tc>
      </w:tr>
      <w:tr w:rsidR="00F3589B" w:rsidRPr="00F10E8C" w14:paraId="4A1AFCC9" w14:textId="77777777" w:rsidTr="00C91A04">
        <w:trPr>
          <w:jc w:val="center"/>
        </w:trPr>
        <w:tc>
          <w:tcPr>
            <w:tcW w:w="2211" w:type="dxa"/>
            <w:shd w:val="clear" w:color="auto" w:fill="F7FAD2"/>
          </w:tcPr>
          <w:p w14:paraId="4F4F09A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F71054">
              <w:rPr>
                <w:rFonts w:asciiTheme="minorHAnsi" w:hAnsiTheme="minorHAnsi" w:cstheme="minorHAnsi"/>
                <w:b/>
                <w:color w:val="002060"/>
                <w:spacing w:val="6"/>
                <w:lang w:val="sq-AL"/>
              </w:rPr>
              <w:t>Eksternalitetet</w:t>
            </w:r>
          </w:p>
        </w:tc>
        <w:tc>
          <w:tcPr>
            <w:tcW w:w="6807" w:type="dxa"/>
          </w:tcPr>
          <w:p w14:paraId="2631FD7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w:t>
            </w:r>
            <w:r>
              <w:rPr>
                <w:rFonts w:asciiTheme="minorHAnsi" w:hAnsiTheme="minorHAnsi" w:cstheme="minorHAnsi"/>
                <w:sz w:val="22"/>
                <w:szCs w:val="22"/>
                <w:lang w:val="sq-AL"/>
              </w:rPr>
              <w:t>jo shprehje i</w:t>
            </w:r>
            <w:r w:rsidRPr="004E378B">
              <w:rPr>
                <w:rFonts w:asciiTheme="minorHAnsi" w:hAnsiTheme="minorHAnsi" w:cstheme="minorHAnsi"/>
                <w:sz w:val="22"/>
                <w:szCs w:val="22"/>
                <w:lang w:val="sq-AL"/>
              </w:rPr>
              <w:t xml:space="preserve"> referohet situatave kur efekti i prodhimit ose konsumit të mallrave dhe shërbimeve imponon kosto ose përfitime për të tjerët, të cilat nuk pasqyrohen në çmimet e ngarkuara për mallrat dhe shërbimet që ofrohen. </w:t>
            </w:r>
          </w:p>
          <w:p w14:paraId="66D6C2F5"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Ndotja është një shembull i qartë i një eksternaliteti negativ (i quajtur edhe një dis</w:t>
            </w:r>
            <w:r>
              <w:rPr>
                <w:rFonts w:asciiTheme="minorHAnsi" w:hAnsiTheme="minorHAnsi" w:cstheme="minorHAnsi"/>
                <w:sz w:val="22"/>
                <w:szCs w:val="22"/>
                <w:lang w:val="sq-AL"/>
              </w:rPr>
              <w:t>-</w:t>
            </w:r>
            <w:r w:rsidRPr="004E378B">
              <w:rPr>
                <w:rFonts w:asciiTheme="minorHAnsi" w:hAnsiTheme="minorHAnsi" w:cstheme="minorHAnsi"/>
                <w:sz w:val="22"/>
                <w:szCs w:val="22"/>
                <w:lang w:val="sq-AL"/>
              </w:rPr>
              <w:t>ekonomi e jashtme). Kimikatet e hedhura nga një fabrikë industriale në një liqen mund të vrasin peshqit dhe jetën e bimëve dhe të ndikojnë në jetesën e peshkatarëve dhe fermerëve aty pranë.</w:t>
            </w:r>
          </w:p>
          <w:p w14:paraId="5802185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të kundërt, një eksternalitet pozitiv ose ekonomi e jashtme mund të lindë nga ndërtimi i një rruge e cila hap një zonë të re për strehim, zhvillim tregtar, turizëm, etj. Shpikja e tranzistorit krijoi eksternalitete të shumta pozitive në prodhimin e telekomunikacionit modern, stereo dhe pajisje kompjuterike.</w:t>
            </w:r>
          </w:p>
          <w:p w14:paraId="636C3ADC" w14:textId="77777777" w:rsidR="00F3589B" w:rsidRPr="004E378B" w:rsidRDefault="00F3589B" w:rsidP="00C91A04">
            <w:pPr>
              <w:spacing w:after="120"/>
              <w:ind w:left="0" w:right="-54"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Eksternalitetet lindin kur të drejtat pronësore nuk mund të caktohen qartë. </w:t>
            </w:r>
          </w:p>
        </w:tc>
      </w:tr>
      <w:tr w:rsidR="00F3589B" w:rsidRPr="00F10E8C" w14:paraId="3A40B02A" w14:textId="77777777" w:rsidTr="00C91A04">
        <w:trPr>
          <w:jc w:val="center"/>
        </w:trPr>
        <w:tc>
          <w:tcPr>
            <w:tcW w:w="2211" w:type="dxa"/>
            <w:shd w:val="clear" w:color="auto" w:fill="F7FAD2"/>
          </w:tcPr>
          <w:p w14:paraId="0860965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Ekstra</w:t>
            </w:r>
            <w:r w:rsidRPr="004E378B">
              <w:rPr>
                <w:rFonts w:asciiTheme="minorHAnsi" w:hAnsiTheme="minorHAnsi" w:cstheme="minorHAnsi"/>
                <w:b/>
                <w:bCs/>
                <w:color w:val="002060"/>
                <w:lang w:val="sq-AL"/>
              </w:rPr>
              <w:t>-</w:t>
            </w:r>
            <w:r w:rsidRPr="00F71054">
              <w:rPr>
                <w:rFonts w:asciiTheme="minorHAnsi" w:hAnsiTheme="minorHAnsi" w:cstheme="minorHAnsi"/>
                <w:b/>
                <w:color w:val="002060"/>
                <w:spacing w:val="6"/>
                <w:lang w:val="sq-AL"/>
              </w:rPr>
              <w:t>territorialiteti</w:t>
            </w:r>
          </w:p>
        </w:tc>
        <w:tc>
          <w:tcPr>
            <w:tcW w:w="6807" w:type="dxa"/>
          </w:tcPr>
          <w:p w14:paraId="7C737F7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zbatimit të ligjeve të një vendi brenda juridiksionit të një vendi tjetër. Në kontekstin e politikës së konkurrencës, çështja e ekstra</w:t>
            </w:r>
            <w:r>
              <w:rPr>
                <w:rFonts w:asciiTheme="minorHAnsi" w:hAnsiTheme="minorHAnsi" w:cstheme="minorHAnsi"/>
                <w:sz w:val="22"/>
                <w:szCs w:val="22"/>
                <w:lang w:val="sq-AL"/>
              </w:rPr>
              <w:t>-</w:t>
            </w:r>
            <w:r w:rsidRPr="004E378B">
              <w:rPr>
                <w:rFonts w:asciiTheme="minorHAnsi" w:hAnsiTheme="minorHAnsi" w:cstheme="minorHAnsi"/>
                <w:sz w:val="22"/>
                <w:szCs w:val="22"/>
                <w:lang w:val="sq-AL"/>
              </w:rPr>
              <w:t>territorialitetit do të lindte nëse</w:t>
            </w:r>
            <w:r>
              <w:rPr>
                <w:rFonts w:asciiTheme="minorHAnsi" w:hAnsiTheme="minorHAnsi" w:cstheme="minorHAnsi"/>
                <w:sz w:val="22"/>
                <w:szCs w:val="22"/>
                <w:lang w:val="sq-AL"/>
              </w:rPr>
              <w:t xml:space="preserve"> praktikat e biznesit të firmës (firma</w:t>
            </w:r>
            <w:r w:rsidRPr="004E378B">
              <w:rPr>
                <w:rFonts w:asciiTheme="minorHAnsi" w:hAnsiTheme="minorHAnsi" w:cstheme="minorHAnsi"/>
                <w:sz w:val="22"/>
                <w:szCs w:val="22"/>
                <w:lang w:val="sq-AL"/>
              </w:rPr>
              <w:t>ve) në një vend do të kishin efekt anti-konkurrues në një vend tjetër, të cilat ky i fundi</w:t>
            </w:r>
            <w:r>
              <w:rPr>
                <w:rFonts w:asciiTheme="minorHAnsi" w:hAnsiTheme="minorHAnsi" w:cstheme="minorHAnsi"/>
                <w:sz w:val="22"/>
                <w:szCs w:val="22"/>
                <w:lang w:val="sq-AL"/>
              </w:rPr>
              <w:t>t i konsideron</w:t>
            </w:r>
            <w:r w:rsidRPr="004E378B">
              <w:rPr>
                <w:rFonts w:asciiTheme="minorHAnsi" w:hAnsiTheme="minorHAnsi" w:cstheme="minorHAnsi"/>
                <w:sz w:val="22"/>
                <w:szCs w:val="22"/>
                <w:lang w:val="sq-AL"/>
              </w:rPr>
              <w:t xml:space="preserve"> si shkelje të ligjeve të tij. </w:t>
            </w:r>
          </w:p>
          <w:p w14:paraId="75EDAA21"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 shembull, një kartel eksporti i formuar nga kompani të cilat mund të përjashtohen nga ligjet e konkurrencës të vendit A, megjithatë mund të shihet si një marrëveshje për përcaktimin e çmimeve për të kufizuar konkurrencën në tregjet e vendit B dhe në kundërshtim me ligjet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w:t>
            </w:r>
            <w:r>
              <w:rPr>
                <w:rFonts w:asciiTheme="minorHAnsi" w:hAnsiTheme="minorHAnsi" w:cstheme="minorHAnsi"/>
                <w:sz w:val="22"/>
                <w:szCs w:val="22"/>
                <w:lang w:val="sq-AL"/>
              </w:rPr>
              <w:t>trustit</w:t>
            </w:r>
            <w:r w:rsidRPr="004E378B">
              <w:rPr>
                <w:rFonts w:asciiTheme="minorHAnsi" w:hAnsiTheme="minorHAnsi" w:cstheme="minorHAnsi"/>
                <w:sz w:val="22"/>
                <w:szCs w:val="22"/>
                <w:lang w:val="sq-AL"/>
              </w:rPr>
              <w:t xml:space="preserve"> të këtij vendi të fundit.</w:t>
            </w:r>
          </w:p>
          <w:p w14:paraId="39A4B34B"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situatë tjetër që mund të lindë është një bashkim midis dy firmave konkurruese në një vend duke rezultuar në një ulje të konsiderueshme të konkurrencës në tregjet e një vendi tjetër. (Kjo mund të lindë nëse kompanitë që bashkohen janë kryesisht të orientuara drejt eksportit dhe përbëjnë pjesën më të madhe të tregut në vendin importues.)</w:t>
            </w:r>
          </w:p>
          <w:p w14:paraId="7E7F0F1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Nëse kompanitë mund të ndiqen me sukses ose jo për shkelje të ligjeve të konkurrencës të një vendi tjetër, </w:t>
            </w:r>
            <w:r>
              <w:rPr>
                <w:rFonts w:asciiTheme="minorHAnsi" w:hAnsiTheme="minorHAnsi" w:cstheme="minorHAnsi"/>
                <w:sz w:val="22"/>
                <w:szCs w:val="22"/>
                <w:lang w:val="sq-AL"/>
              </w:rPr>
              <w:t xml:space="preserve">varet në mënzrë të veçantë, ndër faktorësh </w:t>
            </w:r>
            <w:r w:rsidRPr="004E378B">
              <w:rPr>
                <w:rFonts w:asciiTheme="minorHAnsi" w:hAnsiTheme="minorHAnsi" w:cstheme="minorHAnsi"/>
                <w:sz w:val="22"/>
                <w:szCs w:val="22"/>
                <w:lang w:val="sq-AL"/>
              </w:rPr>
              <w:t>tjerë, nga natyra e marrëdhënies sovrane midis vendeve të përfshira, ku është kryer shkelja e pretenduar, statusi ligjor i praktikë</w:t>
            </w:r>
            <w:r>
              <w:rPr>
                <w:rFonts w:asciiTheme="minorHAnsi" w:hAnsiTheme="minorHAnsi" w:cstheme="minorHAnsi"/>
                <w:sz w:val="22"/>
                <w:szCs w:val="22"/>
                <w:lang w:val="sq-AL"/>
              </w:rPr>
              <w:t>s së biznesit</w:t>
            </w:r>
            <w:r w:rsidRPr="004E378B">
              <w:rPr>
                <w:rFonts w:asciiTheme="minorHAnsi" w:hAnsiTheme="minorHAnsi" w:cstheme="minorHAnsi"/>
                <w:sz w:val="22"/>
                <w:szCs w:val="22"/>
                <w:lang w:val="sq-AL"/>
              </w:rPr>
              <w:t xml:space="preserve"> ose veprim</w:t>
            </w:r>
            <w:r>
              <w:rPr>
                <w:rFonts w:asciiTheme="minorHAnsi" w:hAnsiTheme="minorHAnsi" w:cstheme="minorHAnsi"/>
                <w:sz w:val="22"/>
                <w:szCs w:val="22"/>
                <w:lang w:val="sq-AL"/>
              </w:rPr>
              <w:t>it</w:t>
            </w:r>
            <w:r w:rsidRPr="004E378B">
              <w:rPr>
                <w:rFonts w:asciiTheme="minorHAnsi" w:hAnsiTheme="minorHAnsi" w:cstheme="minorHAnsi"/>
                <w:sz w:val="22"/>
                <w:szCs w:val="22"/>
                <w:lang w:val="sq-AL"/>
              </w:rPr>
              <w:t xml:space="preserve"> në vendin e origjinës dh</w:t>
            </w:r>
            <w:r>
              <w:rPr>
                <w:rFonts w:asciiTheme="minorHAnsi" w:hAnsiTheme="minorHAnsi" w:cstheme="minorHAnsi"/>
                <w:sz w:val="22"/>
                <w:szCs w:val="22"/>
                <w:lang w:val="sq-AL"/>
              </w:rPr>
              <w:t>e ekzistenca</w:t>
            </w:r>
            <w:r w:rsidRPr="004E378B">
              <w:rPr>
                <w:rFonts w:asciiTheme="minorHAnsi" w:hAnsiTheme="minorHAnsi" w:cstheme="minorHAnsi"/>
                <w:sz w:val="22"/>
                <w:szCs w:val="22"/>
                <w:lang w:val="sq-AL"/>
              </w:rPr>
              <w:t xml:space="preserve"> e operacioneve ndihmëse dhe aseteve të rëndësishme në vendin e prekur, kundër të cilave mund të paraqiten veprime ligjore.</w:t>
            </w:r>
          </w:p>
          <w:p w14:paraId="6B731D87"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 xml:space="preserve">Shih gjithashtu: </w:t>
            </w:r>
            <w:r>
              <w:rPr>
                <w:rFonts w:asciiTheme="minorHAnsi" w:hAnsiTheme="minorHAnsi" w:cstheme="minorHAnsi"/>
                <w:i/>
                <w:sz w:val="22"/>
                <w:szCs w:val="22"/>
                <w:lang w:val="sq-AL"/>
              </w:rPr>
              <w:t>‘doktrina e efekteve’</w:t>
            </w:r>
          </w:p>
        </w:tc>
      </w:tr>
      <w:tr w:rsidR="00F3589B" w:rsidRPr="004E378B" w14:paraId="6074B871" w14:textId="77777777" w:rsidTr="00C91A04">
        <w:trPr>
          <w:jc w:val="center"/>
        </w:trPr>
        <w:tc>
          <w:tcPr>
            <w:tcW w:w="2211" w:type="dxa"/>
            <w:shd w:val="clear" w:color="auto" w:fill="F7FAD2"/>
          </w:tcPr>
          <w:p w14:paraId="5EB3194B"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F71054">
              <w:rPr>
                <w:rFonts w:asciiTheme="minorHAnsi" w:hAnsiTheme="minorHAnsi" w:cstheme="minorHAnsi"/>
                <w:b/>
                <w:color w:val="002060"/>
                <w:spacing w:val="6"/>
                <w:lang w:val="sq-AL"/>
              </w:rPr>
              <w:t>Ekuilibri</w:t>
            </w:r>
            <w:r w:rsidRPr="004E378B">
              <w:rPr>
                <w:rFonts w:asciiTheme="minorHAnsi" w:hAnsiTheme="minorHAnsi" w:cstheme="minorHAnsi"/>
                <w:b/>
                <w:bCs/>
                <w:color w:val="002060"/>
                <w:lang w:val="sq-AL"/>
              </w:rPr>
              <w:t xml:space="preserve"> Nash</w:t>
            </w:r>
          </w:p>
        </w:tc>
        <w:tc>
          <w:tcPr>
            <w:tcW w:w="6807" w:type="dxa"/>
          </w:tcPr>
          <w:p w14:paraId="17DE2A8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teorinë </w:t>
            </w:r>
            <w:r>
              <w:rPr>
                <w:rFonts w:asciiTheme="minorHAnsi" w:hAnsiTheme="minorHAnsi" w:cstheme="minorHAnsi"/>
                <w:sz w:val="22"/>
                <w:szCs w:val="22"/>
                <w:lang w:val="sq-AL"/>
              </w:rPr>
              <w:t xml:space="preserve">e </w:t>
            </w:r>
            <w:r w:rsidRPr="004E378B">
              <w:rPr>
                <w:rFonts w:asciiTheme="minorHAnsi" w:hAnsiTheme="minorHAnsi" w:cstheme="minorHAnsi"/>
                <w:sz w:val="22"/>
                <w:szCs w:val="22"/>
                <w:lang w:val="sq-AL"/>
              </w:rPr>
              <w:t xml:space="preserve">oligopolit jo-bashkëpunues, është e nevojshme të modelohet mënyra në të cilën firmat zgjedhin strategji, sepse vendimet e tyre do të ndikojnë </w:t>
            </w:r>
            <w:r>
              <w:rPr>
                <w:rFonts w:asciiTheme="minorHAnsi" w:hAnsiTheme="minorHAnsi" w:cstheme="minorHAnsi"/>
                <w:sz w:val="22"/>
                <w:szCs w:val="22"/>
                <w:lang w:val="sq-AL"/>
              </w:rPr>
              <w:t>te konkurrentët</w:t>
            </w:r>
            <w:r w:rsidRPr="004E378B">
              <w:rPr>
                <w:rFonts w:asciiTheme="minorHAnsi" w:hAnsiTheme="minorHAnsi" w:cstheme="minorHAnsi"/>
                <w:sz w:val="22"/>
                <w:szCs w:val="22"/>
                <w:lang w:val="sq-AL"/>
              </w:rPr>
              <w:t xml:space="preserve"> e tyre. Supozimi më i zakonshëm është se çdo firmë zgjedh strategjinë e saj në mënyrë që të maksimizojë fitimet, duke marrë parasysh vendimet për maksimizimin e fitimit të firmave të tjera. Rezultati është një Ekuilibër Nash, i zhvilluar nga teoricieni i lojës John Nash. Një ekuilibër Nash, pra, është një përzgjedhje strategjie ku asnjë firmë e vetme nuk mund të përfitojë duke ndryshuar strategjinë e saj, duke marrë parasysh strategjitë ekzistuese të rivalëve të saj. Një ekuilibër Nash përfaqëson një përgjigje më të mirë nga çdo firmë ndaj strategjive aktuale të tregut të të tjerëve. </w:t>
            </w:r>
          </w:p>
          <w:p w14:paraId="4111BC61"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Konsideroni një duopol, me secilën prej dy firmave që zgjedhin një strategji. Çifti strategjik i zgjedhur është një ekuilibër Nash nëse zgjedhja e firmës A maksimizon fitimet e saj, duke marrë parasysh zgjedhjen e firmës B dhe firma </w:t>
            </w:r>
            <w:r>
              <w:rPr>
                <w:rFonts w:asciiTheme="minorHAnsi" w:hAnsiTheme="minorHAnsi" w:cstheme="minorHAnsi"/>
                <w:sz w:val="22"/>
                <w:szCs w:val="22"/>
                <w:lang w:val="sq-AL"/>
              </w:rPr>
              <w:t>dytë</w:t>
            </w:r>
            <w:r w:rsidRPr="004E378B">
              <w:rPr>
                <w:rFonts w:asciiTheme="minorHAnsi" w:hAnsiTheme="minorHAnsi" w:cstheme="minorHAnsi"/>
                <w:sz w:val="22"/>
                <w:szCs w:val="22"/>
                <w:lang w:val="sq-AL"/>
              </w:rPr>
              <w:t xml:space="preserve"> maksimizon fitimet e saj duke marrë parasysh zgjedhjen e firmës </w:t>
            </w:r>
            <w:r>
              <w:rPr>
                <w:rFonts w:asciiTheme="minorHAnsi" w:hAnsiTheme="minorHAnsi" w:cstheme="minorHAnsi"/>
                <w:sz w:val="22"/>
                <w:szCs w:val="22"/>
                <w:lang w:val="sq-AL"/>
              </w:rPr>
              <w:t>parë</w:t>
            </w:r>
            <w:r w:rsidRPr="004E378B">
              <w:rPr>
                <w:rFonts w:asciiTheme="minorHAnsi" w:hAnsiTheme="minorHAnsi" w:cstheme="minorHAnsi"/>
                <w:sz w:val="22"/>
                <w:szCs w:val="22"/>
                <w:lang w:val="sq-AL"/>
              </w:rPr>
              <w:t>. Strategjitë i referohen vendimeve që marrin firmat. Strategjitë mund të përfshijnë sasi, çmime ose ndonjë vendim t</w:t>
            </w:r>
            <w:r>
              <w:rPr>
                <w:rFonts w:asciiTheme="minorHAnsi" w:hAnsiTheme="minorHAnsi" w:cstheme="minorHAnsi"/>
                <w:sz w:val="22"/>
                <w:szCs w:val="22"/>
                <w:lang w:val="sq-AL"/>
              </w:rPr>
              <w:t>jetër përkatës (të tilla si K&amp;Zh, investime ose tregje gjeografike</w:t>
            </w:r>
            <w:r w:rsidRPr="004E378B">
              <w:rPr>
                <w:rFonts w:asciiTheme="minorHAnsi" w:hAnsiTheme="minorHAnsi" w:cstheme="minorHAnsi"/>
                <w:sz w:val="22"/>
                <w:szCs w:val="22"/>
                <w:lang w:val="sq-AL"/>
              </w:rPr>
              <w:t xml:space="preserve">). Zgjedhja do të varet nga natyra e problemit. Kur strategjia e analizuar përfshin </w:t>
            </w:r>
            <w:r w:rsidRPr="00F10E8C">
              <w:rPr>
                <w:rFonts w:asciiTheme="minorHAnsi" w:hAnsiTheme="minorHAnsi" w:cstheme="minorHAnsi"/>
                <w:b/>
                <w:sz w:val="22"/>
                <w:szCs w:val="22"/>
                <w:lang w:val="sq-AL"/>
              </w:rPr>
              <w:t>sasi</w:t>
            </w:r>
            <w:r w:rsidRPr="004E378B">
              <w:rPr>
                <w:rFonts w:asciiTheme="minorHAnsi" w:hAnsiTheme="minorHAnsi" w:cstheme="minorHAnsi"/>
                <w:sz w:val="22"/>
                <w:szCs w:val="22"/>
                <w:lang w:val="sq-AL"/>
              </w:rPr>
              <w:t>, ekuilibri që rezulton quhet "</w:t>
            </w:r>
            <w:r w:rsidRPr="004E378B">
              <w:rPr>
                <w:rFonts w:asciiTheme="minorHAnsi" w:hAnsiTheme="minorHAnsi" w:cstheme="minorHAnsi"/>
                <w:i/>
                <w:sz w:val="22"/>
                <w:szCs w:val="22"/>
                <w:lang w:val="sq-AL"/>
              </w:rPr>
              <w:t xml:space="preserve">ekuilibër </w:t>
            </w:r>
            <w:r w:rsidRPr="00F10E8C">
              <w:rPr>
                <w:rFonts w:asciiTheme="minorHAnsi" w:hAnsiTheme="minorHAnsi" w:cstheme="minorHAnsi"/>
                <w:b/>
                <w:i/>
                <w:sz w:val="22"/>
                <w:szCs w:val="22"/>
                <w:lang w:val="sq-AL"/>
              </w:rPr>
              <w:t>Cournot</w:t>
            </w:r>
            <w:r w:rsidRPr="004E378B">
              <w:rPr>
                <w:rFonts w:asciiTheme="minorHAnsi" w:hAnsiTheme="minorHAnsi" w:cstheme="minorHAnsi"/>
                <w:i/>
                <w:sz w:val="22"/>
                <w:szCs w:val="22"/>
                <w:lang w:val="sq-AL"/>
              </w:rPr>
              <w:t xml:space="preserve"> (Nash)</w:t>
            </w:r>
            <w:r w:rsidRPr="004E378B">
              <w:rPr>
                <w:rFonts w:asciiTheme="minorHAnsi" w:hAnsiTheme="minorHAnsi" w:cstheme="minorHAnsi"/>
                <w:sz w:val="22"/>
                <w:szCs w:val="22"/>
                <w:lang w:val="sq-AL"/>
              </w:rPr>
              <w:t>". Kur strateg</w:t>
            </w:r>
            <w:r>
              <w:rPr>
                <w:rFonts w:asciiTheme="minorHAnsi" w:hAnsiTheme="minorHAnsi" w:cstheme="minorHAnsi"/>
                <w:sz w:val="22"/>
                <w:szCs w:val="22"/>
                <w:lang w:val="sq-AL"/>
              </w:rPr>
              <w:t xml:space="preserve">jia përfshin </w:t>
            </w:r>
            <w:r w:rsidRPr="00F10E8C">
              <w:rPr>
                <w:rFonts w:asciiTheme="minorHAnsi" w:hAnsiTheme="minorHAnsi" w:cstheme="minorHAnsi"/>
                <w:b/>
                <w:sz w:val="22"/>
                <w:szCs w:val="22"/>
                <w:lang w:val="sq-AL"/>
              </w:rPr>
              <w:t>çmimet</w:t>
            </w:r>
            <w:r>
              <w:rPr>
                <w:rFonts w:asciiTheme="minorHAnsi" w:hAnsiTheme="minorHAnsi" w:cstheme="minorHAnsi"/>
                <w:sz w:val="22"/>
                <w:szCs w:val="22"/>
                <w:lang w:val="sq-AL"/>
              </w:rPr>
              <w:t>, ajo quhet “</w:t>
            </w:r>
            <w:r w:rsidRPr="004E378B">
              <w:rPr>
                <w:rFonts w:asciiTheme="minorHAnsi" w:hAnsiTheme="minorHAnsi" w:cstheme="minorHAnsi"/>
                <w:i/>
                <w:sz w:val="22"/>
                <w:szCs w:val="22"/>
                <w:lang w:val="sq-AL"/>
              </w:rPr>
              <w:t xml:space="preserve">ekuilibër </w:t>
            </w:r>
            <w:r w:rsidRPr="00F10E8C">
              <w:rPr>
                <w:rFonts w:asciiTheme="minorHAnsi" w:hAnsiTheme="minorHAnsi" w:cstheme="minorHAnsi"/>
                <w:b/>
                <w:i/>
                <w:sz w:val="22"/>
                <w:szCs w:val="22"/>
                <w:lang w:val="sq-AL"/>
              </w:rPr>
              <w:t xml:space="preserve">Bertrand </w:t>
            </w:r>
            <w:r w:rsidRPr="004E378B">
              <w:rPr>
                <w:rFonts w:asciiTheme="minorHAnsi" w:hAnsiTheme="minorHAnsi" w:cstheme="minorHAnsi"/>
                <w:i/>
                <w:sz w:val="22"/>
                <w:szCs w:val="22"/>
                <w:lang w:val="sq-AL"/>
              </w:rPr>
              <w:t>(Nash</w:t>
            </w:r>
            <w:r>
              <w:rPr>
                <w:rFonts w:asciiTheme="minorHAnsi" w:hAnsiTheme="minorHAnsi" w:cstheme="minorHAnsi"/>
                <w:sz w:val="22"/>
                <w:szCs w:val="22"/>
                <w:lang w:val="sq-AL"/>
              </w:rPr>
              <w:t>)”</w:t>
            </w:r>
            <w:r w:rsidRPr="004E378B">
              <w:rPr>
                <w:rFonts w:asciiTheme="minorHAnsi" w:hAnsiTheme="minorHAnsi" w:cstheme="minorHAnsi"/>
                <w:sz w:val="22"/>
                <w:szCs w:val="22"/>
                <w:lang w:val="sq-AL"/>
              </w:rPr>
              <w:t>.</w:t>
            </w:r>
          </w:p>
        </w:tc>
      </w:tr>
      <w:tr w:rsidR="00F3589B" w:rsidRPr="00F10E8C" w14:paraId="2408399C" w14:textId="77777777" w:rsidTr="00C91A04">
        <w:trPr>
          <w:trHeight w:val="422"/>
          <w:jc w:val="center"/>
        </w:trPr>
        <w:tc>
          <w:tcPr>
            <w:tcW w:w="2211" w:type="dxa"/>
            <w:shd w:val="clear" w:color="auto" w:fill="F7FAD2"/>
          </w:tcPr>
          <w:p w14:paraId="78D4B3C5"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F71054">
              <w:rPr>
                <w:rFonts w:asciiTheme="minorHAnsi" w:hAnsiTheme="minorHAnsi" w:cstheme="minorHAnsi"/>
                <w:b/>
                <w:color w:val="002060"/>
                <w:spacing w:val="6"/>
                <w:lang w:val="sq-AL"/>
              </w:rPr>
              <w:t>Ekuilibri</w:t>
            </w:r>
            <w:r w:rsidRPr="004E378B">
              <w:rPr>
                <w:rFonts w:asciiTheme="minorHAnsi" w:hAnsiTheme="minorHAnsi" w:cstheme="minorHAnsi"/>
                <w:b/>
                <w:bCs/>
                <w:color w:val="002060"/>
                <w:lang w:val="sq-AL"/>
              </w:rPr>
              <w:t xml:space="preserve"> Cournot (Nash)</w:t>
            </w:r>
          </w:p>
        </w:tc>
        <w:tc>
          <w:tcPr>
            <w:tcW w:w="6807" w:type="dxa"/>
          </w:tcPr>
          <w:p w14:paraId="13017BE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Modeli Cournot i “</w:t>
            </w:r>
            <w:r w:rsidRPr="004E378B">
              <w:rPr>
                <w:rFonts w:asciiTheme="minorHAnsi" w:hAnsiTheme="minorHAnsi" w:cstheme="minorHAnsi"/>
                <w:i/>
                <w:sz w:val="22"/>
                <w:szCs w:val="22"/>
                <w:lang w:val="sq-AL"/>
              </w:rPr>
              <w:t>oligopoli</w:t>
            </w:r>
            <w:r>
              <w:rPr>
                <w:rFonts w:asciiTheme="minorHAnsi" w:hAnsiTheme="minorHAnsi" w:cstheme="minorHAnsi"/>
                <w:sz w:val="22"/>
                <w:szCs w:val="22"/>
                <w:lang w:val="sq-AL"/>
              </w:rPr>
              <w:t>t”</w:t>
            </w:r>
            <w:r w:rsidRPr="004E378B">
              <w:rPr>
                <w:rFonts w:asciiTheme="minorHAnsi" w:hAnsiTheme="minorHAnsi" w:cstheme="minorHAnsi"/>
                <w:sz w:val="22"/>
                <w:szCs w:val="22"/>
                <w:lang w:val="sq-AL"/>
              </w:rPr>
              <w:t xml:space="preserve"> supozon se firmat rivale prodhojnë një produkt homogjen, dhe secila përpiqet të maksimizojë fitimet duke zgjedhur sasinë e prodhimit. Të gjitha firmat zgjedhin prodhimin (sasinë) njëkohësisht. Supozimi themelor i Cournot është se çdo firmë zgjedh sasinë e saj, duke marrë parasysh sasinë e rivalëve të saj. Ekuilibri që rezulton është një ekuilibër Nash në sasi, i quajtur n</w:t>
            </w:r>
            <w:r>
              <w:rPr>
                <w:rFonts w:asciiTheme="minorHAnsi" w:hAnsiTheme="minorHAnsi" w:cstheme="minorHAnsi"/>
                <w:sz w:val="22"/>
                <w:szCs w:val="22"/>
                <w:lang w:val="sq-AL"/>
              </w:rPr>
              <w:t>jë “</w:t>
            </w:r>
            <w:r w:rsidRPr="004E378B">
              <w:rPr>
                <w:rFonts w:asciiTheme="minorHAnsi" w:hAnsiTheme="minorHAnsi" w:cstheme="minorHAnsi"/>
                <w:sz w:val="22"/>
                <w:szCs w:val="22"/>
                <w:lang w:val="sq-AL"/>
              </w:rPr>
              <w:t xml:space="preserve">ekuilibër Cournot (Nash)”. </w:t>
            </w:r>
          </w:p>
          <w:p w14:paraId="3AFB707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Modeli Cournot siguron rezultate të cilat janë të një rëndësie të caktuar për ekonominë industriale. Duke përdorur modelin, mund të tregohet se çmimi, në shumicën e rasteve, nuk do të jetë i barabartë me kostot margjinale (s</w:t>
            </w:r>
            <w:r>
              <w:rPr>
                <w:rFonts w:asciiTheme="minorHAnsi" w:hAnsiTheme="minorHAnsi" w:cstheme="minorHAnsi"/>
                <w:sz w:val="22"/>
                <w:szCs w:val="22"/>
                <w:lang w:val="sq-AL"/>
              </w:rPr>
              <w:t>hiko ‘kostot’) dhe se ‘efikasiteti Pareto’</w:t>
            </w:r>
            <w:r w:rsidRPr="004E378B">
              <w:rPr>
                <w:rFonts w:asciiTheme="minorHAnsi" w:hAnsiTheme="minorHAnsi" w:cstheme="minorHAnsi"/>
                <w:sz w:val="22"/>
                <w:szCs w:val="22"/>
                <w:lang w:val="sq-AL"/>
              </w:rPr>
              <w:t xml:space="preserve"> nuk arrihet. Për më tepër, shkalla në të cilën çmimi i secilës firmë tejkalon koston margjinale është drejtpërdrejt proporcionale me pjesë</w:t>
            </w:r>
            <w:r>
              <w:rPr>
                <w:rFonts w:asciiTheme="minorHAnsi" w:hAnsiTheme="minorHAnsi" w:cstheme="minorHAnsi"/>
                <w:sz w:val="22"/>
                <w:szCs w:val="22"/>
                <w:lang w:val="sq-AL"/>
              </w:rPr>
              <w:t>marrjen në treg</w:t>
            </w:r>
            <w:r w:rsidRPr="004E378B">
              <w:rPr>
                <w:rFonts w:asciiTheme="minorHAnsi" w:hAnsiTheme="minorHAnsi" w:cstheme="minorHAnsi"/>
                <w:sz w:val="22"/>
                <w:szCs w:val="22"/>
                <w:lang w:val="sq-AL"/>
              </w:rPr>
              <w:t xml:space="preserve"> të firmës dh</w:t>
            </w:r>
            <w:r>
              <w:rPr>
                <w:rFonts w:asciiTheme="minorHAnsi" w:hAnsiTheme="minorHAnsi" w:cstheme="minorHAnsi"/>
                <w:sz w:val="22"/>
                <w:szCs w:val="22"/>
                <w:lang w:val="sq-AL"/>
              </w:rPr>
              <w:t>e në përpjesëtim të kundërt me “elasticitetin e kërkesës”</w:t>
            </w:r>
            <w:r w:rsidRPr="004E378B">
              <w:rPr>
                <w:rFonts w:asciiTheme="minorHAnsi" w:hAnsiTheme="minorHAnsi" w:cstheme="minorHAnsi"/>
                <w:sz w:val="22"/>
                <w:szCs w:val="22"/>
                <w:lang w:val="sq-AL"/>
              </w:rPr>
              <w:t xml:space="preserve"> të tregut. Nëse oligopoli është simetrik, domethënë të gjitha firmat kanë produkte dhe kushte kostoje</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identike, atëherë shkalla në të cilën çmimi tejkalon koston margjinale lidhet në mënyrë të kundërt me numrin e firmave. Kështu, me rritjen e numrit të firmave, ekuilibri i afrohet asaj që do të </w:t>
            </w:r>
            <w:r>
              <w:rPr>
                <w:rFonts w:asciiTheme="minorHAnsi" w:hAnsiTheme="minorHAnsi" w:cstheme="minorHAnsi"/>
                <w:sz w:val="22"/>
                <w:szCs w:val="22"/>
                <w:lang w:val="sq-AL"/>
              </w:rPr>
              <w:t>ishte nën konkurrencën perfekte</w:t>
            </w:r>
            <w:r w:rsidRPr="004E378B">
              <w:rPr>
                <w:rFonts w:asciiTheme="minorHAnsi" w:hAnsiTheme="minorHAnsi" w:cstheme="minorHAnsi"/>
                <w:sz w:val="22"/>
                <w:szCs w:val="22"/>
                <w:lang w:val="sq-AL"/>
              </w:rPr>
              <w:t xml:space="preserve">. </w:t>
            </w:r>
          </w:p>
          <w:p w14:paraId="5B1732E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përgjithësi, mund të tregohet se për industrinë shkalla në të cilën çmimi tejkalon koston margjinale është drejtpërdrejt proporcionale me </w:t>
            </w:r>
            <w:r w:rsidRPr="004E378B">
              <w:rPr>
                <w:rFonts w:asciiTheme="minorHAnsi" w:hAnsiTheme="minorHAnsi" w:cstheme="minorHAnsi"/>
                <w:i/>
                <w:sz w:val="22"/>
                <w:szCs w:val="22"/>
                <w:lang w:val="sq-AL"/>
              </w:rPr>
              <w:t>'Indeksin Herfindahl-Hirschman</w:t>
            </w:r>
            <w:r w:rsidRPr="004E378B">
              <w:rPr>
                <w:rFonts w:asciiTheme="minorHAnsi" w:hAnsiTheme="minorHAnsi" w:cstheme="minorHAnsi"/>
                <w:sz w:val="22"/>
                <w:szCs w:val="22"/>
                <w:lang w:val="sq-AL"/>
              </w:rPr>
              <w:t>' të përqendrimit. Ndërsa përqendrimi rritet, performanca e industrisë devijon më shumë nga norma e konkurrencës së përsosur.</w:t>
            </w:r>
          </w:p>
        </w:tc>
      </w:tr>
      <w:tr w:rsidR="00F3589B" w:rsidRPr="00F10E8C" w14:paraId="28C0E5A8" w14:textId="77777777" w:rsidTr="00C91A04">
        <w:trPr>
          <w:jc w:val="center"/>
        </w:trPr>
        <w:tc>
          <w:tcPr>
            <w:tcW w:w="2211" w:type="dxa"/>
            <w:shd w:val="clear" w:color="auto" w:fill="F7FAD2"/>
          </w:tcPr>
          <w:p w14:paraId="6A96D4E9"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color w:val="002060"/>
                <w:spacing w:val="6"/>
                <w:lang w:val="sq-AL"/>
              </w:rPr>
              <w:t xml:space="preserve">Ekuilibri Bertrand (Nash) </w:t>
            </w:r>
          </w:p>
          <w:p w14:paraId="3772D42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p>
        </w:tc>
        <w:tc>
          <w:tcPr>
            <w:tcW w:w="6807" w:type="dxa"/>
          </w:tcPr>
          <w:p w14:paraId="4B427A8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0467D3">
              <w:rPr>
                <w:rFonts w:asciiTheme="minorHAnsi" w:hAnsiTheme="minorHAnsi" w:cstheme="minorHAnsi"/>
                <w:sz w:val="22"/>
                <w:szCs w:val="22"/>
                <w:lang w:val="sq-AL"/>
              </w:rPr>
              <w:t>Në një model të oligopolit Bertrand, firmat zgjedhin në mënyrë të pavarur çmimet (jo sasitë) në mënyrë që të maksimizojnë fitimet. Kjo arrihet duke supozuar se çmimet e rivalëve merren si të dhëna. E</w:t>
            </w:r>
            <w:r>
              <w:rPr>
                <w:rFonts w:asciiTheme="minorHAnsi" w:hAnsiTheme="minorHAnsi" w:cstheme="minorHAnsi"/>
                <w:sz w:val="22"/>
                <w:szCs w:val="22"/>
                <w:lang w:val="sq-AL"/>
              </w:rPr>
              <w:t>kuilibri që rezulton është një “ekuilibër Nash në çmime”, i referuar gjithashtu si një “</w:t>
            </w:r>
            <w:r w:rsidRPr="000467D3">
              <w:rPr>
                <w:rFonts w:asciiTheme="minorHAnsi" w:hAnsiTheme="minorHAnsi" w:cstheme="minorHAnsi"/>
                <w:sz w:val="22"/>
                <w:szCs w:val="22"/>
                <w:lang w:val="sq-AL"/>
              </w:rPr>
              <w:t>ekuilibër Bertrand (Nash)”.</w:t>
            </w:r>
          </w:p>
          <w:p w14:paraId="5064092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Kur një industri është simetrike, domethënë, përfshin firma me madhësi të barabartë dhe kosto identike, dhe kostot janë konstante dhe produkti është homogjen, ekuilibri i Bertrand është i tillë që secila firmë vendos çmimin e saj në një nivel të barabartë me koston margjinale, dhe rezultati është Pareto efikase. Ky rezultat mbahet pavarësisht nga numri i firmave dhe qëndron në kontrast me ekuilibrin Cournot ku devijimi nga efikasiteti i Paretos rritet me zvogëlimin e numrit të firmave. Sidoqoftë, kur produktet janë të diferencuara, edhe modeli Bertrand rezulton në çmime që tejkalojnë koston margjinale, dhe diferenca rritet ndërsa produktet bëhen më të diferencuara.  </w:t>
            </w:r>
          </w:p>
        </w:tc>
      </w:tr>
      <w:tr w:rsidR="00F3589B" w:rsidRPr="00F10E8C" w14:paraId="29C64395" w14:textId="77777777" w:rsidTr="00C91A04">
        <w:trPr>
          <w:jc w:val="center"/>
        </w:trPr>
        <w:tc>
          <w:tcPr>
            <w:tcW w:w="2211" w:type="dxa"/>
            <w:shd w:val="clear" w:color="auto" w:fill="F7FAD2"/>
          </w:tcPr>
          <w:p w14:paraId="0B371D80" w14:textId="77777777" w:rsidR="00F3589B" w:rsidRPr="00EA7C7D" w:rsidRDefault="00F3589B" w:rsidP="00C91A04">
            <w:pPr>
              <w:spacing w:before="0" w:after="120"/>
              <w:ind w:left="0" w:firstLine="0"/>
              <w:jc w:val="both"/>
              <w:rPr>
                <w:rFonts w:asciiTheme="minorHAnsi" w:hAnsiTheme="minorHAnsi" w:cstheme="minorHAnsi"/>
                <w:b/>
                <w:color w:val="002060"/>
                <w:spacing w:val="6"/>
                <w:lang w:val="sq-AL"/>
              </w:rPr>
            </w:pPr>
            <w:r w:rsidRPr="003F19CA">
              <w:rPr>
                <w:rFonts w:asciiTheme="minorHAnsi" w:hAnsiTheme="minorHAnsi" w:cstheme="minorHAnsi"/>
                <w:b/>
                <w:bCs/>
                <w:color w:val="002060"/>
                <w:lang w:val="sq-AL"/>
              </w:rPr>
              <w:t>Elasticiteti i të Ardhurave të Kërkesës</w:t>
            </w:r>
          </w:p>
        </w:tc>
        <w:tc>
          <w:tcPr>
            <w:tcW w:w="6807" w:type="dxa"/>
          </w:tcPr>
          <w:p w14:paraId="5C736534" w14:textId="77777777" w:rsidR="00F3589B" w:rsidRPr="00E23E46" w:rsidRDefault="00F3589B" w:rsidP="00C91A04">
            <w:pPr>
              <w:spacing w:before="0" w:after="120"/>
              <w:ind w:left="0" w:firstLine="0"/>
              <w:jc w:val="both"/>
              <w:rPr>
                <w:rFonts w:asciiTheme="minorHAnsi" w:hAnsiTheme="minorHAnsi" w:cstheme="minorHAnsi"/>
                <w:sz w:val="22"/>
                <w:szCs w:val="22"/>
                <w:lang w:val="sq-AL"/>
              </w:rPr>
            </w:pPr>
            <w:r w:rsidRPr="00E23E46">
              <w:rPr>
                <w:rFonts w:asciiTheme="minorHAnsi" w:hAnsiTheme="minorHAnsi" w:cstheme="minorHAnsi"/>
                <w:sz w:val="22"/>
                <w:szCs w:val="22"/>
                <w:lang w:val="sq-AL"/>
              </w:rPr>
              <w:t xml:space="preserve">Kërkesa për produkte të caktuara mund të jetë e ndjeshme ndaj ndryshimeve në të ardhura. Koncepti i elasticitetit të të ardhurave të kërkesës mat përqindjen e ndryshimit në sasinë e kërkuar të një produkti të caktuar që rezulton nga një përqindje ndryshimi në të ardhura. Elasticiteti i kërkesës mund të jetë pozitiv ose negativ. Nëse, si rezultat i rritjes së të ardhurave, sasia e kërkuar e një produkti të caktuar zvogëlohet, produkti quhet një e mirë "inferiore". Nëse kërkesa rritet produkti quhet një e mirë "normale". </w:t>
            </w:r>
          </w:p>
          <w:p w14:paraId="51FE747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E23E46">
              <w:rPr>
                <w:rFonts w:asciiTheme="minorHAnsi" w:hAnsiTheme="minorHAnsi" w:cstheme="minorHAnsi"/>
                <w:sz w:val="22"/>
                <w:szCs w:val="22"/>
                <w:lang w:val="sq-AL"/>
              </w:rPr>
              <w:t>Në studimet e kaluara, margarina është gjetur të ketë një elasticitet negativ të kërkesës, duke treguar se, me rritjen e të ardhurave të familjes, konsumi i tij zvogëlohet, ndoshta për shkak të zëvendësimit me gjalpin.</w:t>
            </w:r>
          </w:p>
        </w:tc>
      </w:tr>
      <w:tr w:rsidR="00F3589B" w:rsidRPr="00F10E8C" w14:paraId="17DCDD39" w14:textId="77777777" w:rsidTr="00C91A04">
        <w:trPr>
          <w:jc w:val="center"/>
        </w:trPr>
        <w:tc>
          <w:tcPr>
            <w:tcW w:w="2211" w:type="dxa"/>
            <w:shd w:val="clear" w:color="auto" w:fill="F7FAD2"/>
          </w:tcPr>
          <w:p w14:paraId="361B82DF"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bCs/>
                <w:color w:val="002060"/>
                <w:lang w:val="sq-AL"/>
              </w:rPr>
              <w:t>Elasticiteti i K</w:t>
            </w:r>
            <w:r w:rsidRPr="004E378B">
              <w:rPr>
                <w:rFonts w:asciiTheme="minorHAnsi" w:hAnsiTheme="minorHAnsi" w:cstheme="minorHAnsi"/>
                <w:b/>
                <w:bCs/>
                <w:color w:val="002060"/>
                <w:lang w:val="sq-AL"/>
              </w:rPr>
              <w:t xml:space="preserve">ërkesës </w:t>
            </w:r>
            <w:r>
              <w:rPr>
                <w:rFonts w:asciiTheme="minorHAnsi" w:hAnsiTheme="minorHAnsi" w:cstheme="minorHAnsi"/>
                <w:b/>
                <w:bCs/>
                <w:color w:val="002060"/>
                <w:lang w:val="sq-AL"/>
              </w:rPr>
              <w:t xml:space="preserve">ndërmjet Çmimeve </w:t>
            </w:r>
          </w:p>
        </w:tc>
        <w:tc>
          <w:tcPr>
            <w:tcW w:w="6807" w:type="dxa"/>
          </w:tcPr>
          <w:p w14:paraId="5878736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ndryshimit të përqindjes në sasinë e kërkuar të një produkti të caktuar për shkak të një ndryshimi në përqindje të </w:t>
            </w:r>
            <w:r>
              <w:rPr>
                <w:rFonts w:asciiTheme="minorHAnsi" w:hAnsiTheme="minorHAnsi" w:cstheme="minorHAnsi"/>
                <w:sz w:val="22"/>
                <w:szCs w:val="22"/>
                <w:lang w:val="sq-AL"/>
              </w:rPr>
              <w:t>çmimit të një produkti tjetër “të lidhur”</w:t>
            </w:r>
            <w:r w:rsidRPr="004E378B">
              <w:rPr>
                <w:rFonts w:asciiTheme="minorHAnsi" w:hAnsiTheme="minorHAnsi" w:cstheme="minorHAnsi"/>
                <w:sz w:val="22"/>
                <w:szCs w:val="22"/>
                <w:lang w:val="sq-AL"/>
              </w:rPr>
              <w:t xml:space="preserve">. </w:t>
            </w:r>
          </w:p>
          <w:p w14:paraId="1FEF76A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Nëse të gjitha çmimet lejohen të ndryshojnë, sasia e kërkuar e produktit X varet jo vetëm nga çmimi i tij ("</w:t>
            </w:r>
            <w:r w:rsidRPr="004E378B">
              <w:rPr>
                <w:rFonts w:asciiTheme="minorHAnsi" w:hAnsiTheme="minorHAnsi" w:cstheme="minorHAnsi"/>
                <w:i/>
                <w:sz w:val="22"/>
                <w:szCs w:val="22"/>
                <w:lang w:val="sq-AL"/>
              </w:rPr>
              <w:t>elasticiteti i kërkesës</w:t>
            </w:r>
            <w:r w:rsidRPr="004E378B">
              <w:rPr>
                <w:rFonts w:asciiTheme="minorHAnsi" w:hAnsiTheme="minorHAnsi" w:cstheme="minorHAnsi"/>
                <w:sz w:val="22"/>
                <w:szCs w:val="22"/>
                <w:lang w:val="sq-AL"/>
              </w:rPr>
              <w:t xml:space="preserve">"), por edhe nga çmimet e produkteve të tjera. </w:t>
            </w:r>
          </w:p>
          <w:p w14:paraId="40A7CEC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Koncepti i elasticitetit të kërke</w:t>
            </w:r>
            <w:r>
              <w:rPr>
                <w:rFonts w:asciiTheme="minorHAnsi" w:hAnsiTheme="minorHAnsi" w:cstheme="minorHAnsi"/>
                <w:sz w:val="22"/>
                <w:szCs w:val="22"/>
                <w:lang w:val="sq-AL"/>
              </w:rPr>
              <w:t>sës nd</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rmjet</w:t>
            </w:r>
            <w:r w:rsidRPr="004E378B">
              <w:rPr>
                <w:rFonts w:asciiTheme="minorHAnsi" w:hAnsiTheme="minorHAnsi" w:cstheme="minorHAnsi"/>
                <w:sz w:val="22"/>
                <w:szCs w:val="22"/>
                <w:lang w:val="sq-AL"/>
              </w:rPr>
              <w:t xml:space="preserve"> çmimeve përdoret për të klasifikuar nëse produktet janë apo jo "</w:t>
            </w:r>
            <w:r w:rsidRPr="004E378B">
              <w:rPr>
                <w:rFonts w:asciiTheme="minorHAnsi" w:hAnsiTheme="minorHAnsi" w:cstheme="minorHAnsi"/>
                <w:i/>
                <w:sz w:val="22"/>
                <w:szCs w:val="22"/>
                <w:lang w:val="sq-AL"/>
              </w:rPr>
              <w:t>zëvendësues</w:t>
            </w:r>
            <w:r w:rsidRPr="004E378B">
              <w:rPr>
                <w:rFonts w:asciiTheme="minorHAnsi" w:hAnsiTheme="minorHAnsi" w:cstheme="minorHAnsi"/>
                <w:sz w:val="22"/>
                <w:szCs w:val="22"/>
                <w:lang w:val="sq-AL"/>
              </w:rPr>
              <w:t>" ose "</w:t>
            </w:r>
            <w:r w:rsidRPr="004E378B">
              <w:rPr>
                <w:rFonts w:asciiTheme="minorHAnsi" w:hAnsiTheme="minorHAnsi" w:cstheme="minorHAnsi"/>
                <w:i/>
                <w:sz w:val="22"/>
                <w:szCs w:val="22"/>
                <w:lang w:val="sq-AL"/>
              </w:rPr>
              <w:t>plotësues</w:t>
            </w:r>
            <w:r w:rsidRPr="004E378B">
              <w:rPr>
                <w:rFonts w:asciiTheme="minorHAnsi" w:hAnsiTheme="minorHAnsi" w:cstheme="minorHAnsi"/>
                <w:sz w:val="22"/>
                <w:szCs w:val="22"/>
                <w:lang w:val="sq-AL"/>
              </w:rPr>
              <w:t>". Përdoret gjithashtu në përcaktimin e tregut për të grupuar produktet që ka të ngjarë të konkurrojnë me njëri -tjetrin. Nëse një rritje në çmimin e produktit Y rezulton në një rritje të sasisë së kërkuar të produktit X (ndërsa çmimi i X mbahet konstant), atëherë produktet X dhe Y shihen si zëvendësues. Për shembull, i tillë mund të jetë rasti i energjisë elektrike kundrejt gazit natyror të përdorur në ngrohjen e shtëpisë ose në lidhje me konsumin e derrit kundrejt viçit.</w:t>
            </w:r>
          </w:p>
          <w:p w14:paraId="00B416D7"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Masa e elasticitetit ndërmjet çmimeve</w:t>
            </w:r>
            <w:r w:rsidRPr="004E378B">
              <w:rPr>
                <w:rFonts w:asciiTheme="minorHAnsi" w:hAnsiTheme="minorHAnsi" w:cstheme="minorHAnsi"/>
                <w:sz w:val="22"/>
                <w:szCs w:val="22"/>
                <w:lang w:val="sq-AL"/>
              </w:rPr>
              <w:t xml:space="preserve"> është një numër pozitiv që varion nga zero (pa zëvendësues) në çdo numër pozitiv. Në përgjithësi, një numër që tejkalon</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 dy</w:t>
            </w:r>
            <w:r>
              <w:rPr>
                <w:rFonts w:asciiTheme="minorHAnsi" w:hAnsiTheme="minorHAnsi" w:cstheme="minorHAnsi"/>
                <w:sz w:val="22"/>
                <w:szCs w:val="22"/>
                <w:lang w:val="sq-AL"/>
              </w:rPr>
              <w:t>shin</w:t>
            </w:r>
            <w:r w:rsidRPr="004E378B">
              <w:rPr>
                <w:rFonts w:asciiTheme="minorHAnsi" w:hAnsiTheme="minorHAnsi" w:cstheme="minorHAnsi"/>
                <w:sz w:val="22"/>
                <w:szCs w:val="22"/>
                <w:lang w:val="sq-AL"/>
              </w:rPr>
              <w:t xml:space="preserve"> do të tregonte se produktet </w:t>
            </w:r>
            <w:r>
              <w:rPr>
                <w:rFonts w:asciiTheme="minorHAnsi" w:hAnsiTheme="minorHAnsi" w:cstheme="minorHAnsi"/>
                <w:sz w:val="22"/>
                <w:szCs w:val="22"/>
                <w:lang w:val="sq-AL"/>
              </w:rPr>
              <w:t>përkatëse janë zëvendësues “të afërt”</w:t>
            </w:r>
            <w:r w:rsidRPr="004E378B">
              <w:rPr>
                <w:rFonts w:asciiTheme="minorHAnsi" w:hAnsiTheme="minorHAnsi" w:cstheme="minorHAnsi"/>
                <w:sz w:val="22"/>
                <w:szCs w:val="22"/>
                <w:lang w:val="sq-AL"/>
              </w:rPr>
              <w:t>. Nëse rritja e çmimit të produktit Y rezulton në një ulje të sasisë së kërkuar të produktit X (ndërsa çmimi i X mbahet konstant), atëherë produktet X dhe Y konsiderohen plotësues. I tillë mund të jetë rasti, për shembull,</w:t>
            </w:r>
            <w:r>
              <w:rPr>
                <w:rFonts w:asciiTheme="minorHAnsi" w:hAnsiTheme="minorHAnsi" w:cstheme="minorHAnsi"/>
                <w:sz w:val="22"/>
                <w:szCs w:val="22"/>
                <w:lang w:val="sq-AL"/>
              </w:rPr>
              <w:t xml:space="preserve"> me këpucë dhe lidhëse këpucësh. </w:t>
            </w:r>
          </w:p>
        </w:tc>
      </w:tr>
      <w:tr w:rsidR="00F3589B" w:rsidRPr="00F10E8C" w14:paraId="6C81238E" w14:textId="77777777" w:rsidTr="00C91A04">
        <w:trPr>
          <w:jc w:val="center"/>
        </w:trPr>
        <w:tc>
          <w:tcPr>
            <w:tcW w:w="2211" w:type="dxa"/>
            <w:shd w:val="clear" w:color="auto" w:fill="F7FAD2"/>
          </w:tcPr>
          <w:p w14:paraId="0F1F802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Elasticiteti i</w:t>
            </w:r>
            <w:r>
              <w:rPr>
                <w:rFonts w:asciiTheme="minorHAnsi" w:hAnsiTheme="minorHAnsi" w:cstheme="minorHAnsi"/>
                <w:b/>
                <w:bCs/>
                <w:color w:val="002060"/>
                <w:lang w:val="sq-AL"/>
              </w:rPr>
              <w:t xml:space="preserve"> </w:t>
            </w:r>
            <w:r w:rsidRPr="004E378B">
              <w:rPr>
                <w:rFonts w:asciiTheme="minorHAnsi" w:hAnsiTheme="minorHAnsi" w:cstheme="minorHAnsi"/>
                <w:b/>
                <w:bCs/>
                <w:color w:val="002060"/>
                <w:lang w:val="sq-AL"/>
              </w:rPr>
              <w:t>(Çmimi</w:t>
            </w:r>
            <w:r>
              <w:rPr>
                <w:rFonts w:asciiTheme="minorHAnsi" w:hAnsiTheme="minorHAnsi" w:cstheme="minorHAnsi"/>
                <w:b/>
                <w:bCs/>
                <w:color w:val="002060"/>
                <w:lang w:val="sq-AL"/>
              </w:rPr>
              <w:t>t</w:t>
            </w:r>
            <w:r w:rsidRPr="004E378B">
              <w:rPr>
                <w:rFonts w:asciiTheme="minorHAnsi" w:hAnsiTheme="minorHAnsi" w:cstheme="minorHAnsi"/>
                <w:b/>
                <w:bCs/>
                <w:color w:val="002060"/>
                <w:lang w:val="sq-AL"/>
              </w:rPr>
              <w:t>)</w:t>
            </w:r>
            <w:r>
              <w:rPr>
                <w:rFonts w:asciiTheme="minorHAnsi" w:hAnsiTheme="minorHAnsi" w:cstheme="minorHAnsi"/>
                <w:b/>
                <w:bCs/>
                <w:color w:val="002060"/>
                <w:lang w:val="sq-AL"/>
              </w:rPr>
              <w:t xml:space="preserve"> K</w:t>
            </w:r>
            <w:r w:rsidRPr="004E378B">
              <w:rPr>
                <w:rFonts w:asciiTheme="minorHAnsi" w:hAnsiTheme="minorHAnsi" w:cstheme="minorHAnsi"/>
                <w:b/>
                <w:bCs/>
                <w:color w:val="002060"/>
                <w:lang w:val="sq-AL"/>
              </w:rPr>
              <w:t xml:space="preserve">ërkesës </w:t>
            </w:r>
          </w:p>
        </w:tc>
        <w:tc>
          <w:tcPr>
            <w:tcW w:w="6807" w:type="dxa"/>
          </w:tcPr>
          <w:p w14:paraId="4683BF6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Elasticiteti i çmimit të kërkesës mat sesi ndryshon kërkesa me ndryshimin e çmimit. Nëse çmimi rritet me 1 përqind dhe kërkesa zvogëlohet me 50 përqind, atëherë kërkesa është elastike. Konsumatorët janë të ndjeshëm ndaj çmimeve dhe, më e rëndësishmja për ligjin e konkurrencës, kjo do të thotë që konsumatorët janë të gatshëm të kalojnë në produkte të tjera. Kjo do të thotë që shitësit nuk kanë fuqi në treg (aftësinë për të kontrolluar çmimin). </w:t>
            </w:r>
          </w:p>
          <w:p w14:paraId="4752BE3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Nga ana tjetër, nëse çmimi rritet me 1 përqind dhe kërkesa ulet me vetëm 0.5 përqind, atëherë konsumatorët nuk kanë zgjedhje të tjera - ata duhet të blejnë produktin. Në këtë rast, kërkesa është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elastike dhe kështu shitësit kanë kontroll të konsiderueshëm mbi çmimin sepse nuk humbasin shumë shitje nëse rrisin çmimin.</w:t>
            </w:r>
          </w:p>
          <w:p w14:paraId="4C57A2B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Teknikisht, elasticiteti i çmimit të kërkesës përcaktohet si përqindja e ndryshimit në sasinë e kërkuar, e ndarë me përqindjen e ndryshimit të çmimit. Meqenëse </w:t>
            </w:r>
            <w:r>
              <w:rPr>
                <w:rFonts w:asciiTheme="minorHAnsi" w:hAnsiTheme="minorHAnsi" w:cstheme="minorHAnsi"/>
                <w:sz w:val="22"/>
                <w:szCs w:val="22"/>
                <w:lang w:val="sq-AL"/>
              </w:rPr>
              <w:t>trajektorja</w:t>
            </w:r>
            <w:r w:rsidRPr="004E378B">
              <w:rPr>
                <w:rFonts w:asciiTheme="minorHAnsi" w:hAnsiTheme="minorHAnsi" w:cstheme="minorHAnsi"/>
                <w:sz w:val="22"/>
                <w:szCs w:val="22"/>
                <w:lang w:val="sq-AL"/>
              </w:rPr>
              <w:t xml:space="preserve"> e kërkesës është zakonisht e pjerrët në rënie, elasticiteti i çmimit të kërkesës është zakonisht një numër negativ. Sidoqoftë, shenja negative zakonisht</w:t>
            </w:r>
            <w:r>
              <w:rPr>
                <w:rFonts w:asciiTheme="minorHAnsi" w:hAnsiTheme="minorHAnsi" w:cstheme="minorHAnsi"/>
                <w:sz w:val="22"/>
                <w:szCs w:val="22"/>
                <w:lang w:val="sq-AL"/>
              </w:rPr>
              <w:t xml:space="preserve"> nuk vihet</w:t>
            </w:r>
            <w:r w:rsidRPr="004E378B">
              <w:rPr>
                <w:rFonts w:asciiTheme="minorHAnsi" w:hAnsiTheme="minorHAnsi" w:cstheme="minorHAnsi"/>
                <w:sz w:val="22"/>
                <w:szCs w:val="22"/>
                <w:lang w:val="sq-AL"/>
              </w:rPr>
              <w:t>.</w:t>
            </w:r>
          </w:p>
          <w:p w14:paraId="590A0771"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parim, elasticiteti i çmimit mund të ndryshojë nga (minus</w:t>
            </w:r>
            <w:r>
              <w:rPr>
                <w:rFonts w:asciiTheme="minorHAnsi" w:hAnsiTheme="minorHAnsi" w:cstheme="minorHAnsi"/>
                <w:sz w:val="22"/>
                <w:szCs w:val="22"/>
                <w:lang w:val="sq-AL"/>
              </w:rPr>
              <w:t xml:space="preserve"> infinit</w:t>
            </w:r>
            <w:r w:rsidRPr="004E378B">
              <w:rPr>
                <w:rFonts w:asciiTheme="minorHAnsi" w:hAnsiTheme="minorHAnsi" w:cstheme="minorHAnsi"/>
                <w:sz w:val="22"/>
                <w:szCs w:val="22"/>
                <w:lang w:val="sq-AL"/>
              </w:rPr>
              <w:t xml:space="preserve">) në zero. Sa më afër </w:t>
            </w:r>
            <w:r>
              <w:rPr>
                <w:rFonts w:asciiTheme="minorHAnsi" w:hAnsiTheme="minorHAnsi" w:cstheme="minorHAnsi"/>
                <w:sz w:val="22"/>
                <w:szCs w:val="22"/>
                <w:lang w:val="sq-AL"/>
              </w:rPr>
              <w:t>infinitit(</w:t>
            </w:r>
            <w:r w:rsidRPr="004E378B">
              <w:rPr>
                <w:rFonts w:asciiTheme="minorHAnsi" w:hAnsiTheme="minorHAnsi" w:cstheme="minorHAnsi"/>
                <w:sz w:val="22"/>
                <w:szCs w:val="22"/>
                <w:lang w:val="sq-AL"/>
              </w:rPr>
              <w:t>pafundësisë</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aq më elastike është kërkesa; dhe sa më afër zeros, aq më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elastike është kërkesa. Nëse kërkesa është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elastike, një rritje e çmimit do të rrisë të ardhurat totale ndërsa nëse kërkesa është elastike, një rritje e çmimit do të zvogëlojë të ardhurat.</w:t>
            </w:r>
          </w:p>
          <w:p w14:paraId="70CC6665"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sz w:val="22"/>
                <w:szCs w:val="22"/>
                <w:lang w:val="sq-AL"/>
              </w:rPr>
              <w:t>Elasticiteti i çmimit të kërkesës përcaktohet nga një sërë faktorësh, duke përfshirë shkallën në të cilën ekzistojnë produktet zëvendësuese (</w:t>
            </w:r>
            <w:r w:rsidRPr="004E378B">
              <w:rPr>
                <w:rFonts w:asciiTheme="minorHAnsi" w:hAnsiTheme="minorHAnsi" w:cstheme="minorHAnsi"/>
                <w:i/>
                <w:sz w:val="22"/>
                <w:szCs w:val="22"/>
                <w:u w:val="single"/>
                <w:lang w:val="sq-AL"/>
              </w:rPr>
              <w:t>shiko:</w:t>
            </w:r>
            <w:r w:rsidRPr="004E378B">
              <w:rPr>
                <w:rFonts w:asciiTheme="minorHAnsi" w:hAnsiTheme="minorHAnsi" w:cstheme="minorHAnsi"/>
                <w:sz w:val="22"/>
                <w:szCs w:val="22"/>
                <w:lang w:val="sq-AL"/>
              </w:rPr>
              <w:t xml:space="preserve"> </w:t>
            </w:r>
            <w:r>
              <w:rPr>
                <w:rFonts w:asciiTheme="minorHAnsi" w:hAnsiTheme="minorHAnsi" w:cstheme="minorHAnsi"/>
                <w:i/>
                <w:sz w:val="22"/>
                <w:szCs w:val="22"/>
                <w:lang w:val="sq-AL"/>
              </w:rPr>
              <w:t>'elasticitetin e kërkesës ndërmjet çmimeve</w:t>
            </w:r>
            <w:r w:rsidRPr="004E378B">
              <w:rPr>
                <w:rFonts w:asciiTheme="minorHAnsi" w:hAnsiTheme="minorHAnsi" w:cstheme="minorHAnsi"/>
                <w:i/>
                <w:sz w:val="22"/>
                <w:szCs w:val="22"/>
                <w:lang w:val="sq-AL"/>
              </w:rPr>
              <w:t>'</w:t>
            </w:r>
            <w:r w:rsidRPr="004E378B">
              <w:rPr>
                <w:rFonts w:asciiTheme="minorHAnsi" w:hAnsiTheme="minorHAnsi" w:cstheme="minorHAnsi"/>
                <w:sz w:val="22"/>
                <w:szCs w:val="22"/>
                <w:lang w:val="sq-AL"/>
              </w:rPr>
              <w:t>). Kur ka pak zëvendësues, kërkesa ka tendencë të jetë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elastike. Kështu, firmat kanë një</w:t>
            </w:r>
            <w:r>
              <w:rPr>
                <w:rFonts w:asciiTheme="minorHAnsi" w:hAnsiTheme="minorHAnsi" w:cstheme="minorHAnsi"/>
                <w:sz w:val="22"/>
                <w:szCs w:val="22"/>
                <w:lang w:val="sq-AL"/>
              </w:rPr>
              <w:t xml:space="preserve"> lloj</w:t>
            </w:r>
            <w:r w:rsidRPr="004E378B">
              <w:rPr>
                <w:rFonts w:asciiTheme="minorHAnsi" w:hAnsiTheme="minorHAnsi" w:cstheme="minorHAnsi"/>
                <w:sz w:val="22"/>
                <w:szCs w:val="22"/>
                <w:lang w:val="sq-AL"/>
              </w:rPr>
              <w:t xml:space="preserve"> fuqi</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mbi çmimin. Kur ka shumë zëvendësues, kërkesa tenton të jetë elastike dhe firmat kanë kontroll të kufizuar mbi çmimin.</w:t>
            </w:r>
          </w:p>
        </w:tc>
      </w:tr>
    </w:tbl>
    <w:p w14:paraId="313DE9F6" w14:textId="77777777" w:rsidR="00F3589B" w:rsidRPr="004E378B" w:rsidRDefault="00F3589B" w:rsidP="00F3589B">
      <w:pPr>
        <w:spacing w:after="120"/>
        <w:jc w:val="both"/>
        <w:rPr>
          <w:rFonts w:asciiTheme="minorHAnsi" w:hAnsiTheme="minorHAnsi" w:cstheme="minorHAnsi"/>
          <w:b/>
          <w:i/>
          <w:lang w:val="sq-AL" w:eastAsia="uk-UA"/>
        </w:rPr>
      </w:pPr>
      <w:bookmarkStart w:id="6" w:name="_Hlk80744945"/>
    </w:p>
    <w:p w14:paraId="2F454115" w14:textId="77777777" w:rsidR="00F3589B" w:rsidRPr="004E378B" w:rsidRDefault="00F3589B" w:rsidP="00F3589B">
      <w:pPr>
        <w:rPr>
          <w:rFonts w:asciiTheme="minorHAnsi" w:hAnsiTheme="minorHAnsi" w:cstheme="minorHAnsi"/>
          <w:b/>
          <w:i/>
          <w:lang w:val="sq-AL" w:eastAsia="uk-UA"/>
        </w:rPr>
      </w:pPr>
      <w:r w:rsidRPr="004E378B">
        <w:rPr>
          <w:rFonts w:asciiTheme="minorHAnsi" w:hAnsiTheme="minorHAnsi" w:cstheme="minorHAnsi"/>
          <w:b/>
          <w:i/>
          <w:lang w:val="sq-AL" w:eastAsia="uk-UA"/>
        </w:rPr>
        <w:br w:type="page"/>
      </w:r>
    </w:p>
    <w:p w14:paraId="0EDE9DBF" w14:textId="77777777" w:rsidR="00F3589B" w:rsidRPr="004E378B" w:rsidRDefault="00F3589B" w:rsidP="00F3589B">
      <w:pPr>
        <w:spacing w:after="120"/>
        <w:jc w:val="both"/>
        <w:rPr>
          <w:rFonts w:asciiTheme="minorHAnsi" w:hAnsiTheme="minorHAnsi" w:cstheme="minorHAnsi"/>
          <w:b/>
          <w:i/>
          <w:sz w:val="40"/>
          <w:szCs w:val="40"/>
          <w:lang w:val="sq-AL" w:eastAsia="uk-UA"/>
        </w:rPr>
      </w:pPr>
    </w:p>
    <w:p w14:paraId="0D565712" w14:textId="77777777" w:rsidR="00F3589B" w:rsidRPr="004E378B" w:rsidRDefault="00F3589B" w:rsidP="00F3589B">
      <w:pPr>
        <w:shd w:val="clear" w:color="auto" w:fill="D9D9D9" w:themeFill="background1" w:themeFillShade="D9"/>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F</w:t>
      </w:r>
    </w:p>
    <w:tbl>
      <w:tblPr>
        <w:tblStyle w:val="TableGrid"/>
        <w:tblW w:w="9018" w:type="dxa"/>
        <w:jc w:val="center"/>
        <w:tblLook w:val="04A0" w:firstRow="1" w:lastRow="0" w:firstColumn="1" w:lastColumn="0" w:noHBand="0" w:noVBand="1"/>
      </w:tblPr>
      <w:tblGrid>
        <w:gridCol w:w="1665"/>
        <w:gridCol w:w="7353"/>
      </w:tblGrid>
      <w:tr w:rsidR="00F3589B" w:rsidRPr="00F10E8C" w14:paraId="156A9298" w14:textId="77777777" w:rsidTr="00C91A04">
        <w:trPr>
          <w:jc w:val="center"/>
        </w:trPr>
        <w:tc>
          <w:tcPr>
            <w:tcW w:w="1665" w:type="dxa"/>
            <w:shd w:val="clear" w:color="auto" w:fill="F7FAD2"/>
          </w:tcPr>
          <w:bookmarkEnd w:id="6"/>
          <w:p w14:paraId="4457073C"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Fiksimi i çmimeve</w:t>
            </w:r>
          </w:p>
        </w:tc>
        <w:tc>
          <w:tcPr>
            <w:tcW w:w="7353" w:type="dxa"/>
          </w:tcPr>
          <w:p w14:paraId="59BD5D6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Fiksimi i çmimeve përfshin çdo marrëveshje midis konkurrentëve për të rritur, rregulluar ose ruajtur ndryshe çmimin e një produkti ose shërbimi. Fiksimi i çmimeve mund të përfshijë marrëveshje për të vendosur një çmim minimal, për të eleminuar zbritjet, ose për të miratuar një formulë standarde për llogaritjen e çmimeve, etj. Vlen gjithashtu për situatat kur blerësit bashkëpunojnë për të përcaktuar çmimet maksimale që ata janë të gatshëm të paguajnë për </w:t>
            </w:r>
            <w:r>
              <w:rPr>
                <w:rFonts w:asciiTheme="minorHAnsi" w:hAnsiTheme="minorHAnsi" w:cstheme="minorHAnsi"/>
                <w:sz w:val="22"/>
                <w:szCs w:val="22"/>
                <w:lang w:val="sq-AL"/>
              </w:rPr>
              <w:t xml:space="preserve">produktet </w:t>
            </w:r>
            <w:r w:rsidRPr="004E378B">
              <w:rPr>
                <w:rFonts w:asciiTheme="minorHAnsi" w:hAnsiTheme="minorHAnsi" w:cstheme="minorHAnsi"/>
                <w:sz w:val="22"/>
                <w:szCs w:val="22"/>
                <w:lang w:val="sq-AL"/>
              </w:rPr>
              <w:t>parës</w:t>
            </w:r>
            <w:r>
              <w:rPr>
                <w:rFonts w:asciiTheme="minorHAnsi" w:hAnsiTheme="minorHAnsi" w:cstheme="minorHAnsi"/>
                <w:sz w:val="22"/>
                <w:szCs w:val="22"/>
                <w:lang w:val="sq-AL"/>
              </w:rPr>
              <w:t>ore</w:t>
            </w:r>
            <w:r w:rsidRPr="004E378B">
              <w:rPr>
                <w:rFonts w:asciiTheme="minorHAnsi" w:hAnsiTheme="minorHAnsi" w:cstheme="minorHAnsi"/>
                <w:sz w:val="22"/>
                <w:szCs w:val="22"/>
                <w:lang w:val="sq-AL"/>
              </w:rPr>
              <w:t xml:space="preserve">dhe </w:t>
            </w: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ndërmjetme. </w:t>
            </w:r>
          </w:p>
          <w:p w14:paraId="50B4A1F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Fiksimi i çmimeve zbatohet </w:t>
            </w:r>
            <w:r>
              <w:rPr>
                <w:rFonts w:asciiTheme="minorHAnsi" w:hAnsiTheme="minorHAnsi" w:cstheme="minorHAnsi"/>
                <w:sz w:val="22"/>
                <w:szCs w:val="22"/>
                <w:lang w:val="sq-AL"/>
              </w:rPr>
              <w:t xml:space="preserve">jo </w:t>
            </w:r>
            <w:r w:rsidRPr="004E378B">
              <w:rPr>
                <w:rFonts w:asciiTheme="minorHAnsi" w:hAnsiTheme="minorHAnsi" w:cstheme="minorHAnsi"/>
                <w:sz w:val="22"/>
                <w:szCs w:val="22"/>
                <w:lang w:val="sq-AL"/>
              </w:rPr>
              <w:t xml:space="preserve">vetëm për çmimet, por edhe për kushtet e tjera të shitjeve që ndikojnë në çmimin për konsumatorët, siç janë tarifat e transportit, garancitë, programet e </w:t>
            </w:r>
            <w:r>
              <w:rPr>
                <w:rFonts w:asciiTheme="minorHAnsi" w:hAnsiTheme="minorHAnsi" w:cstheme="minorHAnsi"/>
                <w:sz w:val="22"/>
                <w:szCs w:val="22"/>
                <w:lang w:val="sq-AL"/>
              </w:rPr>
              <w:t>uljeve</w:t>
            </w:r>
            <w:r w:rsidRPr="004E378B">
              <w:rPr>
                <w:rFonts w:asciiTheme="minorHAnsi" w:hAnsiTheme="minorHAnsi" w:cstheme="minorHAnsi"/>
                <w:sz w:val="22"/>
                <w:szCs w:val="22"/>
                <w:lang w:val="sq-AL"/>
              </w:rPr>
              <w:t xml:space="preserve"> ose normat e financimit. </w:t>
            </w:r>
          </w:p>
          <w:p w14:paraId="3CB56182"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w:t>
            </w:r>
            <w:r>
              <w:rPr>
                <w:rFonts w:asciiTheme="minorHAnsi" w:hAnsiTheme="minorHAnsi" w:cstheme="minorHAnsi"/>
                <w:i/>
                <w:sz w:val="22"/>
                <w:szCs w:val="22"/>
                <w:lang w:val="sq-AL"/>
              </w:rPr>
              <w:t>M</w:t>
            </w:r>
            <w:r w:rsidRPr="004E378B">
              <w:rPr>
                <w:rFonts w:asciiTheme="minorHAnsi" w:hAnsiTheme="minorHAnsi" w:cstheme="minorHAnsi"/>
                <w:i/>
                <w:sz w:val="22"/>
                <w:szCs w:val="22"/>
                <w:lang w:val="sq-AL"/>
              </w:rPr>
              <w:t>anipulimi</w:t>
            </w:r>
            <w:r>
              <w:rPr>
                <w:rFonts w:asciiTheme="minorHAnsi" w:hAnsiTheme="minorHAnsi" w:cstheme="minorHAnsi"/>
                <w:i/>
                <w:sz w:val="22"/>
                <w:szCs w:val="22"/>
                <w:lang w:val="sq-AL"/>
              </w:rPr>
              <w:t xml:space="preserve"> me oferta, </w:t>
            </w:r>
            <w:r>
              <w:rPr>
                <w:rFonts w:asciiTheme="minorHAnsi" w:hAnsiTheme="minorHAnsi" w:cstheme="minorHAnsi"/>
                <w:sz w:val="22"/>
                <w:szCs w:val="22"/>
                <w:lang w:val="sq-AL"/>
              </w:rPr>
              <w:t>ose ofertat e bashkërenduara në mënyrë të fshehtë, janë një mënyrë me</w:t>
            </w:r>
            <w:r w:rsidRPr="004E378B">
              <w:rPr>
                <w:rFonts w:asciiTheme="minorHAnsi" w:hAnsiTheme="minorHAnsi" w:cstheme="minorHAnsi"/>
                <w:sz w:val="22"/>
                <w:szCs w:val="22"/>
                <w:lang w:val="sq-AL"/>
              </w:rPr>
              <w:t xml:space="preserve"> të cilën konkurrentët komplotues mund të rrisin në mënyrë efektive çmimet kur kontratat e b</w:t>
            </w:r>
            <w:r>
              <w:rPr>
                <w:rFonts w:asciiTheme="minorHAnsi" w:hAnsiTheme="minorHAnsi" w:cstheme="minorHAnsi"/>
                <w:sz w:val="22"/>
                <w:szCs w:val="22"/>
                <w:lang w:val="sq-AL"/>
              </w:rPr>
              <w:t>iznesit jepen me anë të kërkesës për ofertë</w:t>
            </w:r>
            <w:r w:rsidRPr="004E378B">
              <w:rPr>
                <w:rFonts w:asciiTheme="minorHAnsi" w:hAnsiTheme="minorHAnsi" w:cstheme="minorHAnsi"/>
                <w:sz w:val="22"/>
                <w:szCs w:val="22"/>
                <w:lang w:val="sq-AL"/>
              </w:rPr>
              <w:t xml:space="preserve"> konkurruese. Në thelb, lidhet me një situatë kur konkurrentët bien dakord paraprakisht se kush do të fitojë ofertën dhe me çfarë çmimi, duke minuar vetë qëllimin e f</w:t>
            </w:r>
            <w:r>
              <w:rPr>
                <w:rFonts w:asciiTheme="minorHAnsi" w:hAnsiTheme="minorHAnsi" w:cstheme="minorHAnsi"/>
                <w:sz w:val="22"/>
                <w:szCs w:val="22"/>
                <w:lang w:val="sq-AL"/>
              </w:rPr>
              <w:t>i</w:t>
            </w:r>
            <w:r w:rsidRPr="004E378B">
              <w:rPr>
                <w:rFonts w:asciiTheme="minorHAnsi" w:hAnsiTheme="minorHAnsi" w:cstheme="minorHAnsi"/>
                <w:sz w:val="22"/>
                <w:szCs w:val="22"/>
                <w:lang w:val="sq-AL"/>
              </w:rPr>
              <w:t>timit të tenderëve që është të prokurojë mallra ose shërbime me çmimet dhe kushtet më të favorshme. Përcaktimi i çmimeve është pothuajse gjithmonë i ndaluar dhe konsiderohet si veprim i një karteli të fortë</w:t>
            </w:r>
            <w:r>
              <w:rPr>
                <w:rFonts w:asciiTheme="minorHAnsi" w:hAnsiTheme="minorHAnsi" w:cstheme="minorHAnsi"/>
                <w:sz w:val="22"/>
                <w:szCs w:val="22"/>
                <w:lang w:val="sq-AL"/>
              </w:rPr>
              <w:t>(hard-core)</w:t>
            </w:r>
            <w:r w:rsidRPr="004E378B">
              <w:rPr>
                <w:rFonts w:asciiTheme="minorHAnsi" w:hAnsiTheme="minorHAnsi" w:cstheme="minorHAnsi"/>
                <w:sz w:val="22"/>
                <w:szCs w:val="22"/>
                <w:lang w:val="sq-AL"/>
              </w:rPr>
              <w:t xml:space="preserve">. </w:t>
            </w:r>
          </w:p>
        </w:tc>
      </w:tr>
      <w:tr w:rsidR="00F3589B" w:rsidRPr="00F10E8C" w14:paraId="4DAF2243" w14:textId="77777777" w:rsidTr="00C91A04">
        <w:trPr>
          <w:jc w:val="center"/>
        </w:trPr>
        <w:tc>
          <w:tcPr>
            <w:tcW w:w="1665" w:type="dxa"/>
            <w:shd w:val="clear" w:color="auto" w:fill="F7FAD2"/>
          </w:tcPr>
          <w:p w14:paraId="348686F2"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Firma </w:t>
            </w:r>
            <w:r>
              <w:rPr>
                <w:rFonts w:asciiTheme="minorHAnsi" w:hAnsiTheme="minorHAnsi" w:cstheme="minorHAnsi"/>
                <w:b/>
                <w:bCs/>
                <w:color w:val="002060"/>
                <w:lang w:val="sq-AL"/>
              </w:rPr>
              <w:t>Dominuese</w:t>
            </w:r>
          </w:p>
        </w:tc>
        <w:tc>
          <w:tcPr>
            <w:tcW w:w="7353" w:type="dxa"/>
          </w:tcPr>
          <w:p w14:paraId="27F3AE7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firmë dominuese është ajo e cila zë një pjes</w:t>
            </w:r>
            <w:r>
              <w:rPr>
                <w:rFonts w:asciiTheme="minorHAnsi" w:hAnsiTheme="minorHAnsi" w:cstheme="minorHAnsi"/>
                <w:sz w:val="22"/>
                <w:szCs w:val="22"/>
                <w:lang w:val="sq-AL"/>
              </w:rPr>
              <w:t>ë të konsiderueshme të një tregu</w:t>
            </w:r>
            <w:r w:rsidRPr="004E378B">
              <w:rPr>
                <w:rFonts w:asciiTheme="minorHAnsi" w:hAnsiTheme="minorHAnsi" w:cstheme="minorHAnsi"/>
                <w:sz w:val="22"/>
                <w:szCs w:val="22"/>
                <w:lang w:val="sq-AL"/>
              </w:rPr>
              <w:t xml:space="preserve"> të caktuar dhe ka një pjesë tregu dukshëm më të madhe se konkurrenti i saj i </w:t>
            </w:r>
            <w:r>
              <w:rPr>
                <w:rFonts w:asciiTheme="minorHAnsi" w:hAnsiTheme="minorHAnsi" w:cstheme="minorHAnsi"/>
                <w:sz w:val="22"/>
                <w:szCs w:val="22"/>
                <w:lang w:val="sq-AL"/>
              </w:rPr>
              <w:t>më i afërt</w:t>
            </w:r>
            <w:r w:rsidRPr="004E378B">
              <w:rPr>
                <w:rFonts w:asciiTheme="minorHAnsi" w:hAnsiTheme="minorHAnsi" w:cstheme="minorHAnsi"/>
                <w:sz w:val="22"/>
                <w:szCs w:val="22"/>
                <w:lang w:val="sq-AL"/>
              </w:rPr>
              <w:t xml:space="preserve"> në atë treg. </w:t>
            </w:r>
          </w:p>
          <w:p w14:paraId="4A788F5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Firmat dominuese zakonisht konsiderohen se kanë </w:t>
            </w:r>
            <w:r>
              <w:rPr>
                <w:rFonts w:asciiTheme="minorHAnsi" w:hAnsiTheme="minorHAnsi" w:cstheme="minorHAnsi"/>
                <w:sz w:val="22"/>
                <w:szCs w:val="22"/>
                <w:lang w:val="sq-AL"/>
              </w:rPr>
              <w:t xml:space="preserve">mbi 40 % </w:t>
            </w:r>
            <w:r w:rsidRPr="004E378B">
              <w:rPr>
                <w:rFonts w:asciiTheme="minorHAnsi" w:hAnsiTheme="minorHAnsi" w:cstheme="minorHAnsi"/>
                <w:sz w:val="22"/>
                <w:szCs w:val="22"/>
                <w:lang w:val="sq-AL"/>
              </w:rPr>
              <w:t xml:space="preserve">të tregut </w:t>
            </w:r>
            <w:r>
              <w:rPr>
                <w:rFonts w:asciiTheme="minorHAnsi" w:hAnsiTheme="minorHAnsi" w:cstheme="minorHAnsi"/>
                <w:sz w:val="22"/>
                <w:szCs w:val="22"/>
                <w:lang w:val="sq-AL"/>
              </w:rPr>
              <w:t>përkatës”</w:t>
            </w:r>
            <w:r w:rsidRPr="004E378B">
              <w:rPr>
                <w:rFonts w:asciiTheme="minorHAnsi" w:hAnsiTheme="minorHAnsi" w:cstheme="minorHAnsi"/>
                <w:sz w:val="22"/>
                <w:szCs w:val="22"/>
                <w:lang w:val="sq-AL"/>
              </w:rPr>
              <w:t>. Firmat dominuese mund të ngrenë shqetësime për konkurrencën kur kanë fuqinë për të vendosur çmimet në mënyrë të pavarur. Prandaj, një industri me një fi</w:t>
            </w:r>
            <w:r>
              <w:rPr>
                <w:rFonts w:asciiTheme="minorHAnsi" w:hAnsiTheme="minorHAnsi" w:cstheme="minorHAnsi"/>
                <w:sz w:val="22"/>
                <w:szCs w:val="22"/>
                <w:lang w:val="sq-AL"/>
              </w:rPr>
              <w:t>rmë dominuese është shpesh një “oligopol”</w:t>
            </w:r>
            <w:r w:rsidRPr="004E378B">
              <w:rPr>
                <w:rFonts w:asciiTheme="minorHAnsi" w:hAnsiTheme="minorHAnsi" w:cstheme="minorHAnsi"/>
                <w:sz w:val="22"/>
                <w:szCs w:val="22"/>
                <w:lang w:val="sq-AL"/>
              </w:rPr>
              <w:t xml:space="preserve">, pasi ka një numër të vogël firmash. Sidoqoftë, është një oligopol asimetrik sepse firmat nuk janë me madhësi të barabartë. Normalisht, firma dominuese përballet me një numër konkurrentësh të </w:t>
            </w:r>
            <w:r>
              <w:rPr>
                <w:rFonts w:asciiTheme="minorHAnsi" w:hAnsiTheme="minorHAnsi" w:cstheme="minorHAnsi"/>
                <w:sz w:val="22"/>
                <w:szCs w:val="22"/>
                <w:lang w:val="sq-AL"/>
              </w:rPr>
              <w:t>vegjël, të referuar si një “cep konkurrues”</w:t>
            </w:r>
            <w:r w:rsidRPr="004E378B">
              <w:rPr>
                <w:rFonts w:asciiTheme="minorHAnsi" w:hAnsiTheme="minorHAnsi" w:cstheme="minorHAnsi"/>
                <w:sz w:val="22"/>
                <w:szCs w:val="22"/>
                <w:lang w:val="sq-AL"/>
              </w:rPr>
              <w:t xml:space="preserve">. Ana konkurruese ndonjëherë përfshin </w:t>
            </w:r>
            <w:r>
              <w:rPr>
                <w:rFonts w:asciiTheme="minorHAnsi" w:hAnsiTheme="minorHAnsi" w:cstheme="minorHAnsi"/>
                <w:sz w:val="22"/>
                <w:szCs w:val="22"/>
                <w:lang w:val="sq-AL"/>
              </w:rPr>
              <w:t>edhe hyrjet e m</w:t>
            </w:r>
            <w:r w:rsidRPr="004E378B">
              <w:rPr>
                <w:rFonts w:asciiTheme="minorHAnsi" w:hAnsiTheme="minorHAnsi" w:cstheme="minorHAnsi"/>
                <w:sz w:val="22"/>
                <w:szCs w:val="22"/>
                <w:lang w:val="sq-AL"/>
              </w:rPr>
              <w:t>undsh</w:t>
            </w:r>
            <w:r>
              <w:rPr>
                <w:rFonts w:asciiTheme="minorHAnsi" w:hAnsiTheme="minorHAnsi" w:cstheme="minorHAnsi"/>
                <w:sz w:val="22"/>
                <w:szCs w:val="22"/>
                <w:lang w:val="sq-AL"/>
              </w:rPr>
              <w:t>me.</w:t>
            </w:r>
            <w:r w:rsidRPr="004E378B">
              <w:rPr>
                <w:rFonts w:asciiTheme="minorHAnsi" w:hAnsiTheme="minorHAnsi" w:cstheme="minorHAnsi"/>
                <w:sz w:val="22"/>
                <w:szCs w:val="22"/>
                <w:lang w:val="sq-AL"/>
              </w:rPr>
              <w:t xml:space="preserve"> Kështu firma dominuese mund të jetë një monopolist që përballet me hyrësit e mundshëm. </w:t>
            </w:r>
          </w:p>
          <w:p w14:paraId="0E20492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Firma </w:t>
            </w:r>
            <w:r>
              <w:rPr>
                <w:rFonts w:asciiTheme="minorHAnsi" w:hAnsiTheme="minorHAnsi" w:cstheme="minorHAnsi"/>
                <w:sz w:val="22"/>
                <w:szCs w:val="22"/>
                <w:lang w:val="sq-AL"/>
              </w:rPr>
              <w:t xml:space="preserve">dominuese, </w:t>
            </w:r>
            <w:r w:rsidRPr="004E378B">
              <w:rPr>
                <w:rFonts w:asciiTheme="minorHAnsi" w:hAnsiTheme="minorHAnsi" w:cstheme="minorHAnsi"/>
                <w:sz w:val="22"/>
                <w:szCs w:val="22"/>
                <w:lang w:val="sq-AL"/>
              </w:rPr>
              <w:t xml:space="preserve">si një monopolist, përballet me një </w:t>
            </w:r>
            <w:r>
              <w:rPr>
                <w:rFonts w:asciiTheme="minorHAnsi" w:hAnsiTheme="minorHAnsi" w:cstheme="minorHAnsi"/>
                <w:sz w:val="22"/>
                <w:szCs w:val="22"/>
                <w:lang w:val="sq-AL"/>
              </w:rPr>
              <w:t>trajektore</w:t>
            </w:r>
            <w:r w:rsidRPr="004E378B">
              <w:rPr>
                <w:rFonts w:asciiTheme="minorHAnsi" w:hAnsiTheme="minorHAnsi" w:cstheme="minorHAnsi"/>
                <w:sz w:val="22"/>
                <w:szCs w:val="22"/>
                <w:lang w:val="sq-AL"/>
              </w:rPr>
              <w:t xml:space="preserve"> të kërkesës me</w:t>
            </w:r>
            <w:r>
              <w:rPr>
                <w:rFonts w:asciiTheme="minorHAnsi" w:hAnsiTheme="minorHAnsi" w:cstheme="minorHAnsi"/>
                <w:sz w:val="22"/>
                <w:szCs w:val="22"/>
                <w:lang w:val="sq-AL"/>
              </w:rPr>
              <w:t xml:space="preserve"> një</w:t>
            </w:r>
            <w:r w:rsidRPr="004E378B">
              <w:rPr>
                <w:rFonts w:asciiTheme="minorHAnsi" w:hAnsiTheme="minorHAnsi" w:cstheme="minorHAnsi"/>
                <w:sz w:val="22"/>
                <w:szCs w:val="22"/>
                <w:lang w:val="sq-AL"/>
              </w:rPr>
              <w:t xml:space="preserve"> pjerrësi në rënie. Sid</w:t>
            </w:r>
            <w:r>
              <w:rPr>
                <w:rFonts w:asciiTheme="minorHAnsi" w:hAnsiTheme="minorHAnsi" w:cstheme="minorHAnsi"/>
                <w:sz w:val="22"/>
                <w:szCs w:val="22"/>
                <w:lang w:val="sq-AL"/>
              </w:rPr>
              <w:t>oqoftë, ndryshe nga monopolisti</w:t>
            </w:r>
            <w:r w:rsidRPr="004E378B">
              <w:rPr>
                <w:rFonts w:asciiTheme="minorHAnsi" w:hAnsiTheme="minorHAnsi" w:cstheme="minorHAnsi"/>
                <w:sz w:val="22"/>
                <w:szCs w:val="22"/>
                <w:lang w:val="sq-AL"/>
              </w:rPr>
              <w:t xml:space="preserve">, firma dominuese duhet të marrë parasysh firmat konkurruese në marrjen e vendimeve të saj për çmimin/prodhimin. </w:t>
            </w:r>
          </w:p>
          <w:p w14:paraId="07A37F17"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Normalisht supozohet se firma dominuese ka një avantazh konkurrues (siç janë kostot më të ulëta) në krahasim me </w:t>
            </w:r>
            <w:r>
              <w:rPr>
                <w:rFonts w:asciiTheme="minorHAnsi" w:hAnsiTheme="minorHAnsi" w:cstheme="minorHAnsi"/>
                <w:sz w:val="22"/>
                <w:szCs w:val="22"/>
                <w:lang w:val="sq-AL"/>
              </w:rPr>
              <w:t>cepin (konkurrues)</w:t>
            </w:r>
            <w:r w:rsidRPr="004E378B">
              <w:rPr>
                <w:rFonts w:asciiTheme="minorHAnsi" w:hAnsiTheme="minorHAnsi" w:cstheme="minorHAnsi"/>
                <w:sz w:val="22"/>
                <w:szCs w:val="22"/>
                <w:lang w:val="sq-AL"/>
              </w:rPr>
              <w:t xml:space="preserve">. Termi </w:t>
            </w:r>
            <w:r>
              <w:rPr>
                <w:rFonts w:asciiTheme="minorHAnsi" w:hAnsiTheme="minorHAnsi" w:cstheme="minorHAnsi"/>
                <w:sz w:val="22"/>
                <w:szCs w:val="22"/>
                <w:lang w:val="sq-AL"/>
              </w:rPr>
              <w:t>cep konkurrues</w:t>
            </w:r>
            <w:r w:rsidRPr="004E378B">
              <w:rPr>
                <w:rFonts w:asciiTheme="minorHAnsi" w:hAnsiTheme="minorHAnsi" w:cstheme="minorHAnsi"/>
                <w:sz w:val="22"/>
                <w:szCs w:val="22"/>
                <w:lang w:val="sq-AL"/>
              </w:rPr>
              <w:t xml:space="preserve"> lind nga teoria bazë e çmimeve dominuese të firmës. Në përgjithësi supozohet se firma dominuese vendos çmimin e saj pasi i atribuon një pjesë të tregut </w:t>
            </w:r>
            <w:r>
              <w:rPr>
                <w:rFonts w:asciiTheme="minorHAnsi" w:hAnsiTheme="minorHAnsi" w:cstheme="minorHAnsi"/>
                <w:sz w:val="22"/>
                <w:szCs w:val="22"/>
                <w:lang w:val="sq-AL"/>
              </w:rPr>
              <w:t>cepit</w:t>
            </w:r>
            <w:r w:rsidRPr="004E378B">
              <w:rPr>
                <w:rFonts w:asciiTheme="minorHAnsi" w:hAnsiTheme="minorHAnsi" w:cstheme="minorHAnsi"/>
                <w:sz w:val="22"/>
                <w:szCs w:val="22"/>
                <w:lang w:val="sq-AL"/>
              </w:rPr>
              <w:t xml:space="preserve"> konkurrues i cili më pas e pranon këtë çmim si të dhënë. </w:t>
            </w:r>
          </w:p>
          <w:p w14:paraId="264F5CF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Firmat dominuese mund të jenë objektivi i politikës së konkurrencës </w:t>
            </w:r>
            <w:r>
              <w:rPr>
                <w:rFonts w:asciiTheme="minorHAnsi" w:hAnsiTheme="minorHAnsi" w:cstheme="minorHAnsi"/>
                <w:sz w:val="22"/>
                <w:szCs w:val="22"/>
                <w:lang w:val="sq-AL"/>
              </w:rPr>
              <w:t>kur arrijnë ose mbajnë pozitën</w:t>
            </w:r>
            <w:r w:rsidRPr="004E378B">
              <w:rPr>
                <w:rFonts w:asciiTheme="minorHAnsi" w:hAnsiTheme="minorHAnsi" w:cstheme="minorHAnsi"/>
                <w:sz w:val="22"/>
                <w:szCs w:val="22"/>
                <w:lang w:val="sq-AL"/>
              </w:rPr>
              <w:t xml:space="preserve"> e tyre dominues</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si rezultat i praktikave anti-konkurruese.</w:t>
            </w:r>
          </w:p>
        </w:tc>
      </w:tr>
      <w:tr w:rsidR="00F3589B" w:rsidRPr="00F10E8C" w14:paraId="417EC5DA" w14:textId="77777777" w:rsidTr="00C91A04">
        <w:trPr>
          <w:jc w:val="center"/>
        </w:trPr>
        <w:tc>
          <w:tcPr>
            <w:tcW w:w="1665" w:type="dxa"/>
            <w:shd w:val="clear" w:color="auto" w:fill="F7FAD2"/>
          </w:tcPr>
          <w:p w14:paraId="52C241B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color w:val="002060"/>
                <w:spacing w:val="6"/>
                <w:lang w:val="sq-AL"/>
              </w:rPr>
              <w:t>Fitimi i kontrollit</w:t>
            </w:r>
          </w:p>
        </w:tc>
        <w:tc>
          <w:tcPr>
            <w:tcW w:w="7353" w:type="dxa"/>
          </w:tcPr>
          <w:p w14:paraId="015F564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I referohet marrj</w:t>
            </w:r>
            <w:r>
              <w:rPr>
                <w:rFonts w:asciiTheme="minorHAnsi" w:hAnsiTheme="minorHAnsi" w:cstheme="minorHAnsi"/>
                <w:sz w:val="22"/>
                <w:szCs w:val="22"/>
                <w:lang w:val="sq-AL"/>
              </w:rPr>
              <w:t xml:space="preserve">es, </w:t>
            </w:r>
            <w:r w:rsidRPr="004E378B">
              <w:rPr>
                <w:rFonts w:asciiTheme="minorHAnsi" w:hAnsiTheme="minorHAnsi" w:cstheme="minorHAnsi"/>
                <w:sz w:val="22"/>
                <w:szCs w:val="22"/>
                <w:lang w:val="sq-AL"/>
              </w:rPr>
              <w:t>tërësisht ose pjesërisht</w:t>
            </w:r>
            <w:r>
              <w:rPr>
                <w:rFonts w:asciiTheme="minorHAnsi" w:hAnsiTheme="minorHAnsi" w:cstheme="minorHAnsi"/>
                <w:sz w:val="22"/>
                <w:szCs w:val="22"/>
                <w:lang w:val="sq-AL"/>
              </w:rPr>
              <w:t xml:space="preserve">, të pronësisë dhe kontrollit të një </w:t>
            </w:r>
            <w:r w:rsidRPr="005C1821">
              <w:rPr>
                <w:rFonts w:asciiTheme="minorHAnsi" w:hAnsiTheme="minorHAnsi" w:cstheme="minorHAnsi"/>
                <w:i/>
                <w:sz w:val="22"/>
                <w:szCs w:val="22"/>
                <w:lang w:val="sq-AL"/>
              </w:rPr>
              <w:t>firme</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ose </w:t>
            </w:r>
            <w:r>
              <w:rPr>
                <w:rFonts w:asciiTheme="minorHAnsi" w:hAnsiTheme="minorHAnsi" w:cstheme="minorHAnsi"/>
                <w:sz w:val="22"/>
                <w:szCs w:val="22"/>
                <w:lang w:val="sq-AL"/>
              </w:rPr>
              <w:t xml:space="preserve">të </w:t>
            </w:r>
            <w:r w:rsidRPr="004E378B">
              <w:rPr>
                <w:rFonts w:asciiTheme="minorHAnsi" w:hAnsiTheme="minorHAnsi" w:cstheme="minorHAnsi"/>
                <w:sz w:val="22"/>
                <w:szCs w:val="22"/>
                <w:lang w:val="sq-AL"/>
              </w:rPr>
              <w:t>njësie tregtare</w:t>
            </w:r>
            <w:r>
              <w:rPr>
                <w:rFonts w:asciiTheme="minorHAnsi" w:hAnsiTheme="minorHAnsi" w:cstheme="minorHAnsi"/>
                <w:sz w:val="22"/>
                <w:szCs w:val="22"/>
                <w:lang w:val="sq-AL"/>
              </w:rPr>
              <w:t xml:space="preserve"> nga një firmë</w:t>
            </w:r>
            <w:r w:rsidRPr="004E378B">
              <w:rPr>
                <w:rFonts w:asciiTheme="minorHAnsi" w:hAnsiTheme="minorHAnsi" w:cstheme="minorHAnsi"/>
                <w:sz w:val="22"/>
                <w:szCs w:val="22"/>
                <w:lang w:val="sq-AL"/>
              </w:rPr>
              <w:t xml:space="preserve"> tjetër</w:t>
            </w:r>
            <w:r>
              <w:rPr>
                <w:rFonts w:asciiTheme="minorHAnsi" w:hAnsiTheme="minorHAnsi" w:cstheme="minorHAnsi"/>
                <w:sz w:val="22"/>
                <w:szCs w:val="22"/>
                <w:lang w:val="sq-AL"/>
              </w:rPr>
              <w:t>. Për</w:t>
            </w:r>
            <w:r w:rsidRPr="004E378B">
              <w:rPr>
                <w:rFonts w:asciiTheme="minorHAnsi" w:hAnsiTheme="minorHAnsi" w:cstheme="minorHAnsi"/>
                <w:sz w:val="22"/>
                <w:szCs w:val="22"/>
                <w:lang w:val="sq-AL"/>
              </w:rPr>
              <w:t xml:space="preserve"> dallim nga </w:t>
            </w:r>
            <w:r w:rsidRPr="004E378B">
              <w:rPr>
                <w:rFonts w:asciiTheme="minorHAnsi" w:hAnsiTheme="minorHAnsi" w:cstheme="minorHAnsi"/>
                <w:b/>
                <w:sz w:val="22"/>
                <w:szCs w:val="22"/>
                <w:lang w:val="sq-AL"/>
              </w:rPr>
              <w:t>një bashkim</w:t>
            </w:r>
            <w:r w:rsidRPr="004E378B">
              <w:rPr>
                <w:rFonts w:asciiTheme="minorHAnsi" w:hAnsiTheme="minorHAnsi" w:cstheme="minorHAnsi"/>
                <w:sz w:val="22"/>
                <w:szCs w:val="22"/>
                <w:lang w:val="sq-AL"/>
              </w:rPr>
              <w:t xml:space="preserve">, një </w:t>
            </w:r>
            <w:r>
              <w:rPr>
                <w:rFonts w:asciiTheme="minorHAnsi" w:hAnsiTheme="minorHAnsi" w:cstheme="minorHAnsi"/>
                <w:sz w:val="22"/>
                <w:szCs w:val="22"/>
                <w:lang w:val="sq-AL"/>
              </w:rPr>
              <w:t>marrje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kontrolli </w:t>
            </w:r>
            <w:r w:rsidRPr="004E378B">
              <w:rPr>
                <w:rFonts w:asciiTheme="minorHAnsi" w:hAnsiTheme="minorHAnsi" w:cstheme="minorHAnsi"/>
                <w:sz w:val="22"/>
                <w:szCs w:val="22"/>
                <w:lang w:val="sq-AL"/>
              </w:rPr>
              <w:t xml:space="preserve">nuk përfshin domosdoshmërisht </w:t>
            </w:r>
            <w:r w:rsidRPr="004E378B">
              <w:rPr>
                <w:rFonts w:asciiTheme="minorHAnsi" w:hAnsiTheme="minorHAnsi" w:cstheme="minorHAnsi"/>
                <w:b/>
                <w:sz w:val="22"/>
                <w:szCs w:val="22"/>
                <w:lang w:val="sq-AL"/>
              </w:rPr>
              <w:t>një shkrirje</w:t>
            </w:r>
            <w:r w:rsidRPr="004E378B">
              <w:rPr>
                <w:rFonts w:asciiTheme="minorHAnsi" w:hAnsiTheme="minorHAnsi" w:cstheme="minorHAnsi"/>
                <w:sz w:val="22"/>
                <w:szCs w:val="22"/>
                <w:lang w:val="sq-AL"/>
              </w:rPr>
              <w:t xml:space="preserve"> të firmave. Një </w:t>
            </w:r>
            <w:r>
              <w:rPr>
                <w:rFonts w:asciiTheme="minorHAnsi" w:hAnsiTheme="minorHAnsi" w:cstheme="minorHAnsi"/>
                <w:sz w:val="22"/>
                <w:szCs w:val="22"/>
                <w:lang w:val="sq-AL"/>
              </w:rPr>
              <w:t>marrje kontrolli</w:t>
            </w:r>
            <w:r w:rsidRPr="004E378B">
              <w:rPr>
                <w:rFonts w:asciiTheme="minorHAnsi" w:hAnsiTheme="minorHAnsi" w:cstheme="minorHAnsi"/>
                <w:sz w:val="22"/>
                <w:szCs w:val="22"/>
                <w:lang w:val="sq-AL"/>
              </w:rPr>
              <w:t xml:space="preserve">, edhe kur ka një ndryshim të plotë në kontroll, mund të bëjë që firmat e përfshira të vazhdojnë të operojnë si njësi të veçanta. Sidoqoftë, kontrolli i përbashkët nënkupton maksimizimin e fitimit të përbashkët dhe është një burim </w:t>
            </w:r>
            <w:r>
              <w:rPr>
                <w:rFonts w:asciiTheme="minorHAnsi" w:hAnsiTheme="minorHAnsi" w:cstheme="minorHAnsi"/>
                <w:sz w:val="22"/>
                <w:szCs w:val="22"/>
                <w:lang w:val="sq-AL"/>
              </w:rPr>
              <w:t>i mundshëm</w:t>
            </w:r>
            <w:r w:rsidRPr="004E378B">
              <w:rPr>
                <w:rFonts w:asciiTheme="minorHAnsi" w:hAnsiTheme="minorHAnsi" w:cstheme="minorHAnsi"/>
                <w:sz w:val="22"/>
                <w:szCs w:val="22"/>
                <w:lang w:val="sq-AL"/>
              </w:rPr>
              <w:t xml:space="preserve"> shqetësimi për autoritetet e konkurrencës.</w:t>
            </w:r>
          </w:p>
        </w:tc>
      </w:tr>
      <w:tr w:rsidR="00F3589B" w:rsidRPr="00F10E8C" w14:paraId="3E78A4C6" w14:textId="77777777" w:rsidTr="00C91A04">
        <w:trPr>
          <w:jc w:val="center"/>
        </w:trPr>
        <w:tc>
          <w:tcPr>
            <w:tcW w:w="1665" w:type="dxa"/>
            <w:shd w:val="clear" w:color="auto" w:fill="F7FAD2"/>
          </w:tcPr>
          <w:p w14:paraId="37791C0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Franshizë</w:t>
            </w:r>
          </w:p>
        </w:tc>
        <w:tc>
          <w:tcPr>
            <w:tcW w:w="7353" w:type="dxa"/>
          </w:tcPr>
          <w:p w14:paraId="3C352A0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Ky është një lloj i veçantë i marrëdhënieve vertikale midis dy firmav</w:t>
            </w:r>
            <w:r>
              <w:rPr>
                <w:rFonts w:asciiTheme="minorHAnsi" w:hAnsiTheme="minorHAnsi" w:cstheme="minorHAnsi"/>
                <w:sz w:val="22"/>
                <w:szCs w:val="22"/>
                <w:lang w:val="sq-AL"/>
              </w:rPr>
              <w:t>e që zakonisht quhen “franshizuesi” dhe “i franshizuari”</w:t>
            </w:r>
            <w:r w:rsidRPr="004E378B">
              <w:rPr>
                <w:rFonts w:asciiTheme="minorHAnsi" w:hAnsiTheme="minorHAnsi" w:cstheme="minorHAnsi"/>
                <w:sz w:val="22"/>
                <w:szCs w:val="22"/>
                <w:lang w:val="sq-AL"/>
              </w:rPr>
              <w:t xml:space="preserve">. Dy firmat në përgjithësi krijojnë një marrëdhënie kontraktuale, ku </w:t>
            </w:r>
            <w:r>
              <w:rPr>
                <w:rFonts w:asciiTheme="minorHAnsi" w:hAnsiTheme="minorHAnsi" w:cstheme="minorHAnsi"/>
                <w:sz w:val="22"/>
                <w:szCs w:val="22"/>
                <w:lang w:val="sq-AL"/>
              </w:rPr>
              <w:t>franshizuesi</w:t>
            </w:r>
            <w:r w:rsidRPr="004E378B">
              <w:rPr>
                <w:rFonts w:asciiTheme="minorHAnsi" w:hAnsiTheme="minorHAnsi" w:cstheme="minorHAnsi"/>
                <w:sz w:val="22"/>
                <w:szCs w:val="22"/>
                <w:lang w:val="sq-AL"/>
              </w:rPr>
              <w:t xml:space="preserve"> shet një produkt të provuar, markë tregtare ose metodë biznesi dhe shërbime ndihmëse për </w:t>
            </w:r>
            <w:r>
              <w:rPr>
                <w:rFonts w:asciiTheme="minorHAnsi" w:hAnsiTheme="minorHAnsi" w:cstheme="minorHAnsi"/>
                <w:sz w:val="22"/>
                <w:szCs w:val="22"/>
                <w:lang w:val="sq-AL"/>
              </w:rPr>
              <w:t xml:space="preserve">të </w:t>
            </w:r>
            <w:r w:rsidRPr="004E378B">
              <w:rPr>
                <w:rFonts w:asciiTheme="minorHAnsi" w:hAnsiTheme="minorHAnsi" w:cstheme="minorHAnsi"/>
                <w:sz w:val="22"/>
                <w:szCs w:val="22"/>
                <w:lang w:val="sq-AL"/>
              </w:rPr>
              <w:t>franshiz</w:t>
            </w:r>
            <w:r>
              <w:rPr>
                <w:rFonts w:asciiTheme="minorHAnsi" w:hAnsiTheme="minorHAnsi" w:cstheme="minorHAnsi"/>
                <w:sz w:val="22"/>
                <w:szCs w:val="22"/>
                <w:lang w:val="sq-AL"/>
              </w:rPr>
              <w:t>uarin individual në këmbim të një rrjedhe besnikërie</w:t>
            </w:r>
            <w:r w:rsidRPr="004E378B">
              <w:rPr>
                <w:rFonts w:asciiTheme="minorHAnsi" w:hAnsiTheme="minorHAnsi" w:cstheme="minorHAnsi"/>
                <w:sz w:val="22"/>
                <w:szCs w:val="22"/>
                <w:lang w:val="sq-AL"/>
              </w:rPr>
              <w:t xml:space="preserve"> dhe pagesave të tjera. Marrëdhënia kontraktuale mund të mbulojë çështje të tilla si çmimet e produkteve, reklamat, vendndodhja, lloji i pikave të shpërndarjes, zona gjeografike, etj. </w:t>
            </w:r>
          </w:p>
          <w:p w14:paraId="5E9B626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marrëveshje </w:t>
            </w:r>
            <w:r>
              <w:rPr>
                <w:rFonts w:asciiTheme="minorHAnsi" w:hAnsiTheme="minorHAnsi" w:cstheme="minorHAnsi"/>
                <w:sz w:val="22"/>
                <w:szCs w:val="22"/>
                <w:lang w:val="sq-AL"/>
              </w:rPr>
              <w:t>franshize</w:t>
            </w:r>
            <w:r w:rsidRPr="004E378B">
              <w:rPr>
                <w:rFonts w:asciiTheme="minorHAnsi" w:hAnsiTheme="minorHAnsi" w:cstheme="minorHAnsi"/>
                <w:sz w:val="22"/>
                <w:szCs w:val="22"/>
                <w:lang w:val="sq-AL"/>
              </w:rPr>
              <w:t xml:space="preserve"> zakonisht përmban detyrime në lidhje me: </w:t>
            </w:r>
          </w:p>
          <w:p w14:paraId="0A1B0B46" w14:textId="77777777" w:rsidR="00F3589B" w:rsidRPr="004E378B" w:rsidRDefault="00F3589B" w:rsidP="00C91A04">
            <w:pPr>
              <w:pStyle w:val="ListParagraph"/>
              <w:numPr>
                <w:ilvl w:val="0"/>
                <w:numId w:val="1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Përdorimi</w:t>
            </w:r>
            <w:r>
              <w:rPr>
                <w:rFonts w:asciiTheme="minorHAnsi" w:hAnsiTheme="minorHAnsi" w:cstheme="minorHAnsi"/>
                <w:sz w:val="22"/>
                <w:szCs w:val="22"/>
                <w:lang w:val="sq-AL"/>
              </w:rPr>
              <w:t>n e</w:t>
            </w:r>
            <w:r w:rsidRPr="004E378B">
              <w:rPr>
                <w:rFonts w:asciiTheme="minorHAnsi" w:hAnsiTheme="minorHAnsi" w:cstheme="minorHAnsi"/>
                <w:sz w:val="22"/>
                <w:szCs w:val="22"/>
                <w:lang w:val="sq-AL"/>
              </w:rPr>
              <w:t xml:space="preserve"> një emri të përbashkët/shenjë dyqani dhe një paraqitje uniforme të ambienteve të kontratës dhe/ose mjeteve të transportit,</w:t>
            </w:r>
          </w:p>
          <w:p w14:paraId="4A8C2797" w14:textId="77777777" w:rsidR="00F3589B" w:rsidRPr="004E378B" w:rsidRDefault="00F3589B" w:rsidP="00C91A04">
            <w:pPr>
              <w:pStyle w:val="ListParagraph"/>
              <w:numPr>
                <w:ilvl w:val="0"/>
                <w:numId w:val="1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Komunikimi</w:t>
            </w:r>
            <w:r>
              <w:rPr>
                <w:rFonts w:asciiTheme="minorHAnsi" w:hAnsiTheme="minorHAnsi" w:cstheme="minorHAnsi"/>
                <w:sz w:val="22"/>
                <w:szCs w:val="22"/>
                <w:lang w:val="sq-AL"/>
              </w:rPr>
              <w:t xml:space="preserve">n e </w:t>
            </w:r>
            <w:r w:rsidRPr="004E378B">
              <w:rPr>
                <w:rFonts w:asciiTheme="minorHAnsi" w:hAnsiTheme="minorHAnsi" w:cstheme="minorHAnsi"/>
                <w:sz w:val="22"/>
                <w:szCs w:val="22"/>
                <w:lang w:val="sq-AL"/>
              </w:rPr>
              <w:t>njohurive</w:t>
            </w:r>
            <w:r>
              <w:rPr>
                <w:rFonts w:asciiTheme="minorHAnsi" w:hAnsiTheme="minorHAnsi" w:cstheme="minorHAnsi"/>
                <w:sz w:val="22"/>
                <w:szCs w:val="22"/>
                <w:lang w:val="sq-AL"/>
              </w:rPr>
              <w:t xml:space="preserve"> teknike</w:t>
            </w:r>
            <w:r w:rsidRPr="004E378B">
              <w:rPr>
                <w:rFonts w:asciiTheme="minorHAnsi" w:hAnsiTheme="minorHAnsi" w:cstheme="minorHAnsi"/>
                <w:sz w:val="22"/>
                <w:szCs w:val="22"/>
                <w:lang w:val="sq-AL"/>
              </w:rPr>
              <w:t xml:space="preserve"> nga franshizuesi </w:t>
            </w:r>
            <w:r>
              <w:rPr>
                <w:rFonts w:asciiTheme="minorHAnsi" w:hAnsiTheme="minorHAnsi" w:cstheme="minorHAnsi"/>
                <w:sz w:val="22"/>
                <w:szCs w:val="22"/>
                <w:lang w:val="sq-AL"/>
              </w:rPr>
              <w:t xml:space="preserve">tek i </w:t>
            </w:r>
            <w:r w:rsidRPr="004E378B">
              <w:rPr>
                <w:rFonts w:asciiTheme="minorHAnsi" w:hAnsiTheme="minorHAnsi" w:cstheme="minorHAnsi"/>
                <w:sz w:val="22"/>
                <w:szCs w:val="22"/>
                <w:lang w:val="sq-AL"/>
              </w:rPr>
              <w:t>franshizu</w:t>
            </w:r>
            <w:r>
              <w:rPr>
                <w:rFonts w:asciiTheme="minorHAnsi" w:hAnsiTheme="minorHAnsi" w:cstheme="minorHAnsi"/>
                <w:sz w:val="22"/>
                <w:szCs w:val="22"/>
                <w:lang w:val="sq-AL"/>
              </w:rPr>
              <w:t>ari</w:t>
            </w:r>
            <w:r w:rsidRPr="004E378B">
              <w:rPr>
                <w:rFonts w:asciiTheme="minorHAnsi" w:hAnsiTheme="minorHAnsi" w:cstheme="minorHAnsi"/>
                <w:sz w:val="22"/>
                <w:szCs w:val="22"/>
                <w:lang w:val="sq-AL"/>
              </w:rPr>
              <w:t>,</w:t>
            </w:r>
          </w:p>
          <w:p w14:paraId="7DD7974E" w14:textId="77777777" w:rsidR="00F3589B" w:rsidRPr="004E378B" w:rsidRDefault="00F3589B" w:rsidP="00C91A04">
            <w:pPr>
              <w:pStyle w:val="ListParagraph"/>
              <w:numPr>
                <w:ilvl w:val="0"/>
                <w:numId w:val="13"/>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Ofrimi</w:t>
            </w:r>
            <w:r>
              <w:rPr>
                <w:rFonts w:asciiTheme="minorHAnsi" w:hAnsiTheme="minorHAnsi" w:cstheme="minorHAnsi"/>
                <w:sz w:val="22"/>
                <w:szCs w:val="22"/>
                <w:lang w:val="sq-AL"/>
              </w:rPr>
              <w:t>n e</w:t>
            </w:r>
            <w:r w:rsidRPr="004E378B">
              <w:rPr>
                <w:rFonts w:asciiTheme="minorHAnsi" w:hAnsiTheme="minorHAnsi" w:cstheme="minorHAnsi"/>
                <w:sz w:val="22"/>
                <w:szCs w:val="22"/>
                <w:lang w:val="sq-AL"/>
              </w:rPr>
              <w:t xml:space="preserve"> vazhdueshëm nga franshizuesi </w:t>
            </w: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asistencës tregtare dhe teknike gjatë jetës së marrëveshjes</w:t>
            </w:r>
            <w:r>
              <w:rPr>
                <w:rFonts w:asciiTheme="minorHAnsi" w:hAnsiTheme="minorHAnsi" w:cstheme="minorHAnsi"/>
                <w:sz w:val="22"/>
                <w:szCs w:val="22"/>
                <w:lang w:val="sq-AL"/>
              </w:rPr>
              <w:t xml:space="preserve"> për të franshizuarin</w:t>
            </w:r>
            <w:r w:rsidRPr="004E378B">
              <w:rPr>
                <w:rFonts w:asciiTheme="minorHAnsi" w:hAnsiTheme="minorHAnsi" w:cstheme="minorHAnsi"/>
                <w:sz w:val="22"/>
                <w:szCs w:val="22"/>
                <w:lang w:val="sq-AL"/>
              </w:rPr>
              <w:t xml:space="preserve">. </w:t>
            </w:r>
          </w:p>
          <w:p w14:paraId="52D4882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Marrëveshjet e ekskluzivitetit në përgjithësi bien nën fushëveprimin e ligjeve të konkurrencës, veçanërisht ato dispozita që kanë të bëjnë me kufizimet vertikale. Marrëveshjet e ekskluzivitetit mund të lehtësojnë hyrjen e firmave dhe/ose produkteve të reja dhe të kenë përfitime që rrisin efikasitetin. Sidoqoftë, marrëveshjet e ekskluzivitetit në situata të caktuara gjithashtu mund të kufizojnë konkurrencën. </w:t>
            </w:r>
          </w:p>
        </w:tc>
      </w:tr>
      <w:tr w:rsidR="00F3589B" w:rsidRPr="00F10E8C" w14:paraId="58CD8795" w14:textId="77777777" w:rsidTr="00C91A04">
        <w:trPr>
          <w:jc w:val="center"/>
        </w:trPr>
        <w:tc>
          <w:tcPr>
            <w:tcW w:w="1665" w:type="dxa"/>
            <w:shd w:val="clear" w:color="auto" w:fill="F7FAD2"/>
          </w:tcPr>
          <w:p w14:paraId="355620E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BD6743">
              <w:rPr>
                <w:rFonts w:asciiTheme="minorHAnsi" w:hAnsiTheme="minorHAnsi" w:cstheme="minorHAnsi"/>
                <w:b/>
                <w:bCs/>
                <w:color w:val="002060"/>
                <w:lang w:val="sq-AL"/>
              </w:rPr>
              <w:t>Fuqia e Blerësit</w:t>
            </w:r>
          </w:p>
        </w:tc>
        <w:tc>
          <w:tcPr>
            <w:tcW w:w="7353" w:type="dxa"/>
          </w:tcPr>
          <w:p w14:paraId="44387FF4" w14:textId="77777777" w:rsidR="00F3589B" w:rsidRPr="00F10E8C"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Aftësia e një ose më shumë blerësve, bazuar në rëndësinë e tyre ekonomike në tregun në fjalë, për të marrë kushte të favorshme blerëse nga furnizuesit e tyre (e quajtur edhe "</w:t>
            </w:r>
            <w:r w:rsidRPr="004E378B">
              <w:rPr>
                <w:rFonts w:asciiTheme="minorHAnsi" w:hAnsiTheme="minorHAnsi" w:cstheme="minorHAnsi"/>
                <w:i/>
                <w:sz w:val="22"/>
                <w:szCs w:val="22"/>
                <w:lang w:val="sq-AL"/>
              </w:rPr>
              <w:t>fuqi kundër</w:t>
            </w:r>
            <w:r>
              <w:rPr>
                <w:rFonts w:asciiTheme="minorHAnsi" w:hAnsiTheme="minorHAnsi" w:cstheme="minorHAnsi"/>
                <w:i/>
                <w:sz w:val="22"/>
                <w:szCs w:val="22"/>
                <w:lang w:val="sq-AL"/>
              </w:rPr>
              <w:t>vepruese</w:t>
            </w:r>
            <w:r w:rsidRPr="004E378B">
              <w:rPr>
                <w:rFonts w:asciiTheme="minorHAnsi" w:hAnsiTheme="minorHAnsi" w:cstheme="minorHAnsi"/>
                <w:sz w:val="22"/>
                <w:szCs w:val="22"/>
                <w:lang w:val="sq-AL"/>
              </w:rPr>
              <w:t xml:space="preserve">”). </w:t>
            </w:r>
          </w:p>
          <w:p w14:paraId="4691852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Fuqia blerëse është një aspekt i rëndësishëm në analizën e konkurrencës, pasi blerësit e fuqishëm mund të disiplinojnë politikën e çmimeve të shitësve të fuqishëm, duke krijuar kështu një ekuilibër të fuqisë në tregun në fjalë. </w:t>
            </w:r>
          </w:p>
          <w:p w14:paraId="57AE67B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Sidoqoftë, fuqia blerëse nuk ka domosdoshmërisht një efekt pozitiv. Aty ku një blerës i fortë përballet me shitës të dobët, për shembull, rezultati mund të jetë më i keq se kur blerësi nuk është i fuqishëm. Efektet e fuqisë së blerësit varen gjithashtu nga fakti nëse blerësi, nga ana tjetër, ka fuqi shitëse në një treg në rrjedhën e poshtme.</w:t>
            </w:r>
          </w:p>
        </w:tc>
      </w:tr>
      <w:tr w:rsidR="00F3589B" w:rsidRPr="00F10E8C" w14:paraId="79E5781C" w14:textId="77777777" w:rsidTr="00C91A04">
        <w:trPr>
          <w:jc w:val="center"/>
        </w:trPr>
        <w:tc>
          <w:tcPr>
            <w:tcW w:w="1665" w:type="dxa"/>
            <w:shd w:val="clear" w:color="auto" w:fill="F7FAD2"/>
          </w:tcPr>
          <w:p w14:paraId="5FD7507E" w14:textId="77777777" w:rsidR="00F3589B" w:rsidRPr="00BD6743"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Fuqia </w:t>
            </w:r>
            <w:r>
              <w:rPr>
                <w:rFonts w:asciiTheme="minorHAnsi" w:hAnsiTheme="minorHAnsi" w:cstheme="minorHAnsi"/>
                <w:b/>
                <w:bCs/>
                <w:color w:val="002060"/>
                <w:lang w:val="sq-AL"/>
              </w:rPr>
              <w:t>në Treg</w:t>
            </w:r>
          </w:p>
        </w:tc>
        <w:tc>
          <w:tcPr>
            <w:tcW w:w="7353" w:type="dxa"/>
          </w:tcPr>
          <w:p w14:paraId="6237EB28"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Kjo i referohet fuqisë së një firme në një treg të veçantë. Në aspektin bazë ekonomik, fuqia</w:t>
            </w:r>
            <w:r>
              <w:rPr>
                <w:rFonts w:asciiTheme="minorHAnsi" w:hAnsiTheme="minorHAnsi" w:cstheme="minorHAnsi"/>
                <w:color w:val="090F1C"/>
                <w:sz w:val="22"/>
                <w:szCs w:val="22"/>
                <w:shd w:val="clear" w:color="auto" w:fill="FFFFFF"/>
                <w:lang w:val="sq-AL"/>
              </w:rPr>
              <w:t xml:space="preserve"> në treg</w:t>
            </w:r>
            <w:r w:rsidRPr="004E378B">
              <w:rPr>
                <w:rFonts w:asciiTheme="minorHAnsi" w:hAnsiTheme="minorHAnsi" w:cstheme="minorHAnsi"/>
                <w:color w:val="090F1C"/>
                <w:sz w:val="22"/>
                <w:szCs w:val="22"/>
                <w:shd w:val="clear" w:color="auto" w:fill="FFFFFF"/>
                <w:lang w:val="sq-AL"/>
              </w:rPr>
              <w:t xml:space="preserve"> është aftësia e firmave për të </w:t>
            </w:r>
            <w:r>
              <w:rPr>
                <w:rFonts w:asciiTheme="minorHAnsi" w:hAnsiTheme="minorHAnsi" w:cstheme="minorHAnsi"/>
                <w:color w:val="090F1C"/>
                <w:sz w:val="22"/>
                <w:szCs w:val="22"/>
                <w:shd w:val="clear" w:color="auto" w:fill="FFFFFF"/>
                <w:lang w:val="sq-AL"/>
              </w:rPr>
              <w:t>vendosur çmime</w:t>
            </w:r>
            <w:r w:rsidRPr="004E378B">
              <w:rPr>
                <w:rFonts w:asciiTheme="minorHAnsi" w:hAnsiTheme="minorHAnsi" w:cstheme="minorHAnsi"/>
                <w:color w:val="090F1C"/>
                <w:sz w:val="22"/>
                <w:szCs w:val="22"/>
                <w:shd w:val="clear" w:color="auto" w:fill="FFFFFF"/>
                <w:lang w:val="sq-AL"/>
              </w:rPr>
              <w:t xml:space="preserve"> mbi koston margjinale dhe që kjo të jetë fitimprurëse. </w:t>
            </w:r>
          </w:p>
          <w:p w14:paraId="1645414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shd w:val="clear" w:color="auto" w:fill="FFFFFF"/>
                <w:lang w:val="sq-AL"/>
              </w:rPr>
              <w:t>Në analizën e konkurrencës, fuqia</w:t>
            </w:r>
            <w:r>
              <w:rPr>
                <w:rFonts w:asciiTheme="minorHAnsi" w:hAnsiTheme="minorHAnsi" w:cstheme="minorHAnsi"/>
                <w:color w:val="090F1C"/>
                <w:sz w:val="22"/>
                <w:szCs w:val="22"/>
                <w:shd w:val="clear" w:color="auto" w:fill="FFFFFF"/>
                <w:lang w:val="sq-AL"/>
              </w:rPr>
              <w:t xml:space="preserve"> në treg</w:t>
            </w:r>
            <w:r w:rsidRPr="004E378B">
              <w:rPr>
                <w:rFonts w:asciiTheme="minorHAnsi" w:hAnsiTheme="minorHAnsi" w:cstheme="minorHAnsi"/>
                <w:color w:val="090F1C"/>
                <w:sz w:val="22"/>
                <w:szCs w:val="22"/>
                <w:shd w:val="clear" w:color="auto" w:fill="FFFFFF"/>
                <w:lang w:val="sq-AL"/>
              </w:rPr>
              <w:t xml:space="preserve"> përcaktohet me ndihmën e një analize strukturore të tregut, veçanërisht llogaritjes së pjesë</w:t>
            </w:r>
            <w:r>
              <w:rPr>
                <w:rFonts w:asciiTheme="minorHAnsi" w:hAnsiTheme="minorHAnsi" w:cstheme="minorHAnsi"/>
                <w:color w:val="090F1C"/>
                <w:sz w:val="22"/>
                <w:szCs w:val="22"/>
                <w:shd w:val="clear" w:color="auto" w:fill="FFFFFF"/>
                <w:lang w:val="sq-AL"/>
              </w:rPr>
              <w:t>marrjeve në treg</w:t>
            </w:r>
            <w:r w:rsidRPr="004E378B">
              <w:rPr>
                <w:rFonts w:asciiTheme="minorHAnsi" w:hAnsiTheme="minorHAnsi" w:cstheme="minorHAnsi"/>
                <w:color w:val="090F1C"/>
                <w:sz w:val="22"/>
                <w:szCs w:val="22"/>
                <w:shd w:val="clear" w:color="auto" w:fill="FFFFFF"/>
                <w:lang w:val="sq-AL"/>
              </w:rPr>
              <w:t>, e cila kërkon një ekzaminim të disponueshmërisë të produkteve të njëjta ose të zë</w:t>
            </w:r>
            <w:r>
              <w:rPr>
                <w:rFonts w:asciiTheme="minorHAnsi" w:hAnsiTheme="minorHAnsi" w:cstheme="minorHAnsi"/>
                <w:color w:val="090F1C"/>
                <w:sz w:val="22"/>
                <w:szCs w:val="22"/>
                <w:shd w:val="clear" w:color="auto" w:fill="FFFFFF"/>
                <w:lang w:val="sq-AL"/>
              </w:rPr>
              <w:t>vendësueshme (zëvendësueshmëria) nga prodhues</w:t>
            </w:r>
            <w:r w:rsidRPr="004E378B">
              <w:rPr>
                <w:rFonts w:asciiTheme="minorHAnsi" w:hAnsiTheme="minorHAnsi" w:cstheme="minorHAnsi"/>
                <w:color w:val="090F1C"/>
                <w:sz w:val="22"/>
                <w:szCs w:val="22"/>
                <w:shd w:val="clear" w:color="auto" w:fill="FFFFFF"/>
                <w:lang w:val="sq-AL"/>
              </w:rPr>
              <w:t xml:space="preserve"> të tjerë. Një vlerësim i </w:t>
            </w:r>
            <w:r>
              <w:rPr>
                <w:rFonts w:asciiTheme="minorHAnsi" w:hAnsiTheme="minorHAnsi" w:cstheme="minorHAnsi"/>
                <w:color w:val="090F1C"/>
                <w:sz w:val="22"/>
                <w:szCs w:val="22"/>
                <w:shd w:val="clear" w:color="auto" w:fill="FFFFFF"/>
                <w:lang w:val="sq-AL"/>
              </w:rPr>
              <w:t>fuqisë në treg</w:t>
            </w:r>
            <w:r w:rsidRPr="004E378B">
              <w:rPr>
                <w:rFonts w:asciiTheme="minorHAnsi" w:hAnsiTheme="minorHAnsi" w:cstheme="minorHAnsi"/>
                <w:color w:val="090F1C"/>
                <w:sz w:val="22"/>
                <w:szCs w:val="22"/>
                <w:shd w:val="clear" w:color="auto" w:fill="FFFFFF"/>
                <w:lang w:val="sq-AL"/>
              </w:rPr>
              <w:t xml:space="preserve"> gjithashtu duhet të përfshijë një vlerësim të </w:t>
            </w:r>
            <w:r>
              <w:rPr>
                <w:rFonts w:asciiTheme="minorHAnsi" w:hAnsiTheme="minorHAnsi" w:cstheme="minorHAnsi"/>
                <w:color w:val="090F1C"/>
                <w:sz w:val="22"/>
                <w:szCs w:val="22"/>
                <w:shd w:val="clear" w:color="auto" w:fill="FFFFFF"/>
                <w:lang w:val="sq-AL"/>
              </w:rPr>
              <w:t>pengesave për hyrje</w:t>
            </w:r>
            <w:r w:rsidRPr="004E378B">
              <w:rPr>
                <w:rFonts w:asciiTheme="minorHAnsi" w:hAnsiTheme="minorHAnsi" w:cstheme="minorHAnsi"/>
                <w:color w:val="090F1C"/>
                <w:sz w:val="22"/>
                <w:szCs w:val="22"/>
                <w:shd w:val="clear" w:color="auto" w:fill="FFFFFF"/>
                <w:lang w:val="sq-AL"/>
              </w:rPr>
              <w:t xml:space="preserve"> ose rritjen (barrierat e hyrjes) dhe shkallën e inovacionit. Për më tepër, mund të përfshijë kritere cilësore, të tilla si </w:t>
            </w:r>
            <w:r>
              <w:rPr>
                <w:rFonts w:asciiTheme="minorHAnsi" w:hAnsiTheme="minorHAnsi" w:cstheme="minorHAnsi"/>
                <w:color w:val="090F1C"/>
                <w:sz w:val="22"/>
                <w:szCs w:val="22"/>
                <w:shd w:val="clear" w:color="auto" w:fill="FFFFFF"/>
                <w:lang w:val="sq-AL"/>
              </w:rPr>
              <w:t>burimet financiare, shkallën e ‘</w:t>
            </w:r>
            <w:r w:rsidRPr="004E378B">
              <w:rPr>
                <w:rFonts w:asciiTheme="minorHAnsi" w:hAnsiTheme="minorHAnsi" w:cstheme="minorHAnsi"/>
                <w:color w:val="090F1C"/>
                <w:sz w:val="22"/>
                <w:szCs w:val="22"/>
                <w:shd w:val="clear" w:color="auto" w:fill="FFFFFF"/>
                <w:lang w:val="sq-AL"/>
              </w:rPr>
              <w:t>integrimit vertikal</w:t>
            </w:r>
            <w:r>
              <w:rPr>
                <w:rFonts w:asciiTheme="minorHAnsi" w:hAnsiTheme="minorHAnsi" w:cstheme="minorHAnsi"/>
                <w:color w:val="090F1C"/>
                <w:sz w:val="22"/>
                <w:szCs w:val="22"/>
                <w:shd w:val="clear" w:color="auto" w:fill="FFFFFF"/>
                <w:lang w:val="sq-AL"/>
              </w:rPr>
              <w:t>’</w:t>
            </w:r>
            <w:r w:rsidRPr="004E378B">
              <w:rPr>
                <w:rFonts w:asciiTheme="minorHAnsi" w:hAnsiTheme="minorHAnsi" w:cstheme="minorHAnsi"/>
                <w:color w:val="090F1C"/>
                <w:sz w:val="22"/>
                <w:szCs w:val="22"/>
                <w:shd w:val="clear" w:color="auto" w:fill="FFFFFF"/>
                <w:lang w:val="sq-AL"/>
              </w:rPr>
              <w:t xml:space="preserve"> ose gamën e produkteve të ndërmarrjes në fjalë.</w:t>
            </w:r>
          </w:p>
        </w:tc>
      </w:tr>
    </w:tbl>
    <w:p w14:paraId="733DC307" w14:textId="77777777" w:rsidR="00F3589B" w:rsidRPr="004E378B" w:rsidRDefault="00F3589B" w:rsidP="00F3589B">
      <w:pPr>
        <w:shd w:val="clear" w:color="auto" w:fill="FFFFFF" w:themeFill="background1"/>
        <w:spacing w:after="120"/>
        <w:jc w:val="both"/>
        <w:rPr>
          <w:rFonts w:asciiTheme="minorHAnsi" w:hAnsiTheme="minorHAnsi" w:cstheme="minorHAnsi"/>
          <w:b/>
          <w:i/>
          <w:sz w:val="40"/>
          <w:szCs w:val="40"/>
          <w:lang w:val="sq-AL" w:eastAsia="uk-UA"/>
        </w:rPr>
      </w:pPr>
    </w:p>
    <w:p w14:paraId="236FE34C" w14:textId="77777777" w:rsidR="00F3589B" w:rsidRPr="004E378B" w:rsidRDefault="00F3589B" w:rsidP="00F3589B">
      <w:pPr>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br w:type="page"/>
      </w:r>
    </w:p>
    <w:p w14:paraId="166FA8EA" w14:textId="77777777" w:rsidR="00F3589B" w:rsidRPr="004E378B" w:rsidRDefault="00F3589B" w:rsidP="00F3589B">
      <w:pPr>
        <w:shd w:val="clear" w:color="auto" w:fill="D9D9D9" w:themeFill="background1" w:themeFillShade="D9"/>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G</w:t>
      </w:r>
      <w:r>
        <w:rPr>
          <w:rFonts w:asciiTheme="minorHAnsi" w:hAnsiTheme="minorHAnsi" w:cstheme="minorHAnsi"/>
          <w:b/>
          <w:i/>
          <w:sz w:val="40"/>
          <w:szCs w:val="40"/>
          <w:lang w:val="sq-AL" w:eastAsia="uk-UA"/>
        </w:rPr>
        <w:t>-GJ</w:t>
      </w:r>
    </w:p>
    <w:tbl>
      <w:tblPr>
        <w:tblStyle w:val="TableGrid"/>
        <w:tblW w:w="9018" w:type="dxa"/>
        <w:jc w:val="center"/>
        <w:tblLook w:val="04A0" w:firstRow="1" w:lastRow="0" w:firstColumn="1" w:lastColumn="0" w:noHBand="0" w:noVBand="1"/>
      </w:tblPr>
      <w:tblGrid>
        <w:gridCol w:w="1665"/>
        <w:gridCol w:w="7353"/>
      </w:tblGrid>
      <w:tr w:rsidR="00F3589B" w:rsidRPr="00F10E8C" w14:paraId="2D79D1E8" w14:textId="77777777" w:rsidTr="00C91A04">
        <w:trPr>
          <w:jc w:val="center"/>
        </w:trPr>
        <w:tc>
          <w:tcPr>
            <w:tcW w:w="1665" w:type="dxa"/>
            <w:shd w:val="clear" w:color="auto" w:fill="F7FAD2"/>
          </w:tcPr>
          <w:p w14:paraId="54AFC55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Gjykata Evrop</w:t>
            </w:r>
            <w:r>
              <w:rPr>
                <w:rFonts w:asciiTheme="minorHAnsi" w:hAnsiTheme="minorHAnsi" w:cstheme="minorHAnsi"/>
                <w:b/>
                <w:bCs/>
                <w:color w:val="002060"/>
                <w:lang w:val="sq-AL"/>
              </w:rPr>
              <w:t>iane e të Drejtave të Njeriut (Gj</w:t>
            </w:r>
            <w:r w:rsidRPr="004E378B">
              <w:rPr>
                <w:rFonts w:asciiTheme="minorHAnsi" w:hAnsiTheme="minorHAnsi" w:cstheme="minorHAnsi"/>
                <w:b/>
                <w:bCs/>
                <w:color w:val="002060"/>
                <w:lang w:val="sq-AL"/>
              </w:rPr>
              <w:t>EDNJ)</w:t>
            </w:r>
          </w:p>
        </w:tc>
        <w:tc>
          <w:tcPr>
            <w:tcW w:w="7353" w:type="dxa"/>
            <w:shd w:val="clear" w:color="auto" w:fill="FFFFFF" w:themeFill="background1"/>
          </w:tcPr>
          <w:p w14:paraId="76336F00"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i/>
                <w:color w:val="090F1C"/>
                <w:sz w:val="22"/>
                <w:szCs w:val="22"/>
                <w:lang w:val="sq-AL"/>
              </w:rPr>
              <w:t>Konventa për Mbrojtjen e të Drejtave të Njeriut dhe Lirive Themelore, e njohur më mirë si Konventa Evropiane për të Drejtat e Njeriut (KEDNJ), hyri në fuqi në vitin 1953</w:t>
            </w:r>
            <w:r w:rsidRPr="004E378B">
              <w:rPr>
                <w:rFonts w:asciiTheme="minorHAnsi" w:hAnsiTheme="minorHAnsi" w:cstheme="minorHAnsi"/>
                <w:color w:val="090F1C"/>
                <w:sz w:val="22"/>
                <w:szCs w:val="22"/>
                <w:lang w:val="sq-AL"/>
              </w:rPr>
              <w:t>. Që nga miratimi i saj, Konventa është ndryshuar disa herë dhe është plotësuar me shumë të drejta në përveç atyre të përcaktuara në tekstin origjinal. </w:t>
            </w:r>
          </w:p>
          <w:p w14:paraId="2E365A9F" w14:textId="77777777" w:rsidR="00F3589B" w:rsidRPr="004E378B" w:rsidRDefault="00F3589B" w:rsidP="00C91A04">
            <w:pPr>
              <w:pStyle w:val="NormalWeb"/>
              <w:shd w:val="clear" w:color="auto" w:fill="FFFFFF"/>
              <w:spacing w:after="12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Megjithëse gjykatat e BE -së vlerësojnë ligjshmërinë e akteve të BE -së në dritën e </w:t>
            </w:r>
            <w:r>
              <w:rPr>
                <w:rFonts w:asciiTheme="minorHAnsi" w:hAnsiTheme="minorHAnsi" w:cstheme="minorHAnsi"/>
                <w:color w:val="090F1C"/>
                <w:sz w:val="22"/>
                <w:szCs w:val="22"/>
                <w:lang w:val="sq-AL"/>
              </w:rPr>
              <w:t>KEDNJ</w:t>
            </w:r>
            <w:r w:rsidRPr="004E378B">
              <w:rPr>
                <w:rFonts w:asciiTheme="minorHAnsi" w:hAnsiTheme="minorHAnsi" w:cstheme="minorHAnsi"/>
                <w:color w:val="090F1C"/>
                <w:sz w:val="22"/>
                <w:szCs w:val="22"/>
                <w:lang w:val="sq-AL"/>
              </w:rPr>
              <w:t xml:space="preserve"> -së, fakti është se akte të tilla në thelb mbrohen nga shqyrtimi i </w:t>
            </w:r>
            <w:r>
              <w:rPr>
                <w:rFonts w:asciiTheme="minorHAnsi" w:hAnsiTheme="minorHAnsi" w:cstheme="minorHAnsi"/>
                <w:color w:val="090F1C"/>
                <w:sz w:val="22"/>
                <w:szCs w:val="22"/>
                <w:lang w:val="sq-AL"/>
              </w:rPr>
              <w:t>GjEDNj-së. Kjo ndodh sepse BE</w:t>
            </w:r>
            <w:r w:rsidRPr="004E378B">
              <w:rPr>
                <w:rFonts w:asciiTheme="minorHAnsi" w:hAnsiTheme="minorHAnsi" w:cstheme="minorHAnsi"/>
                <w:color w:val="090F1C"/>
                <w:sz w:val="22"/>
                <w:szCs w:val="22"/>
                <w:lang w:val="sq-AL"/>
              </w:rPr>
              <w:t xml:space="preserve">-ja nuk është nënshkruese e </w:t>
            </w:r>
            <w:r>
              <w:rPr>
                <w:rFonts w:asciiTheme="minorHAnsi" w:hAnsiTheme="minorHAnsi" w:cstheme="minorHAnsi"/>
                <w:color w:val="090F1C"/>
                <w:sz w:val="22"/>
                <w:szCs w:val="22"/>
                <w:lang w:val="sq-AL"/>
              </w:rPr>
              <w:t>KEDNj-së dhe zbatimi i ligjit të BE-së nga shtetet anëtare të BE</w:t>
            </w:r>
            <w:r w:rsidRPr="004E378B">
              <w:rPr>
                <w:rFonts w:asciiTheme="minorHAnsi" w:hAnsiTheme="minorHAnsi" w:cstheme="minorHAnsi"/>
                <w:color w:val="090F1C"/>
                <w:sz w:val="22"/>
                <w:szCs w:val="22"/>
                <w:lang w:val="sq-AL"/>
              </w:rPr>
              <w:t>-së, në një masë të madhe, mbetet i mb</w:t>
            </w:r>
            <w:r>
              <w:rPr>
                <w:rFonts w:asciiTheme="minorHAnsi" w:hAnsiTheme="minorHAnsi" w:cstheme="minorHAnsi"/>
                <w:color w:val="090F1C"/>
                <w:sz w:val="22"/>
                <w:szCs w:val="22"/>
                <w:lang w:val="sq-AL"/>
              </w:rPr>
              <w:t>rojtur nga mbikëqyrja nga GjEDNj</w:t>
            </w:r>
            <w:r w:rsidRPr="004E378B">
              <w:rPr>
                <w:rFonts w:asciiTheme="minorHAnsi" w:hAnsiTheme="minorHAnsi" w:cstheme="minorHAnsi"/>
                <w:color w:val="090F1C"/>
                <w:sz w:val="22"/>
                <w:szCs w:val="22"/>
                <w:lang w:val="sq-AL"/>
              </w:rPr>
              <w:t>-ja.</w:t>
            </w:r>
          </w:p>
          <w:p w14:paraId="763F56E8" w14:textId="77777777" w:rsidR="00F3589B" w:rsidRPr="004E378B" w:rsidRDefault="00F3589B" w:rsidP="00C91A04">
            <w:pPr>
              <w:pStyle w:val="NormalWeb"/>
              <w:shd w:val="clear" w:color="auto" w:fill="FFFFFF"/>
              <w:spacing w:after="12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Sidoqoftë, disa të drejta kryesore të mbrojtura sipas </w:t>
            </w:r>
            <w:r>
              <w:rPr>
                <w:rFonts w:asciiTheme="minorHAnsi" w:hAnsiTheme="minorHAnsi" w:cstheme="minorHAnsi"/>
                <w:color w:val="090F1C"/>
                <w:sz w:val="22"/>
                <w:szCs w:val="22"/>
                <w:lang w:val="sq-AL"/>
              </w:rPr>
              <w:t>KEDNj</w:t>
            </w:r>
            <w:r w:rsidRPr="004E378B">
              <w:rPr>
                <w:rFonts w:asciiTheme="minorHAnsi" w:hAnsiTheme="minorHAnsi" w:cstheme="minorHAnsi"/>
                <w:color w:val="090F1C"/>
                <w:sz w:val="22"/>
                <w:szCs w:val="22"/>
                <w:lang w:val="sq-AL"/>
              </w:rPr>
              <w:t>-së, siç është neni 6-e drejta për gjykim të drejtë-janë të rëndësishme në rastet e konkurrencës si pikë referimi për procesin e rregullt, shmangien e vetë-inkriminimit, etj.</w:t>
            </w:r>
          </w:p>
          <w:p w14:paraId="76F5F79E" w14:textId="77777777" w:rsidR="00F3589B" w:rsidRPr="004E378B" w:rsidRDefault="00F3589B" w:rsidP="00C91A04">
            <w:pPr>
              <w:pStyle w:val="NormalWeb"/>
              <w:shd w:val="clear" w:color="auto" w:fill="FFFFFF"/>
              <w:spacing w:after="12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Sipas gjendjes aktuale të ligjit, si një nënshkrues i Konventës, </w:t>
            </w:r>
            <w:r>
              <w:rPr>
                <w:rFonts w:asciiTheme="minorHAnsi" w:hAnsiTheme="minorHAnsi" w:cstheme="minorHAnsi"/>
                <w:color w:val="090F1C"/>
                <w:sz w:val="22"/>
                <w:szCs w:val="22"/>
                <w:lang w:val="sq-AL"/>
              </w:rPr>
              <w:t>BE-ja nuk mund të sillet para GjEDNj-së</w:t>
            </w:r>
            <w:r w:rsidRPr="004E378B">
              <w:rPr>
                <w:rFonts w:asciiTheme="minorHAnsi" w:hAnsiTheme="minorHAnsi" w:cstheme="minorHAnsi"/>
                <w:color w:val="090F1C"/>
                <w:sz w:val="22"/>
                <w:szCs w:val="22"/>
                <w:lang w:val="sq-AL"/>
              </w:rPr>
              <w:t>.</w:t>
            </w:r>
          </w:p>
          <w:p w14:paraId="5529539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lang w:val="sq-AL"/>
              </w:rPr>
              <w:t>Në mungesë të njohjes universale të Republikës së Kosovës, aj</w:t>
            </w:r>
            <w:r>
              <w:rPr>
                <w:rFonts w:asciiTheme="minorHAnsi" w:hAnsiTheme="minorHAnsi" w:cstheme="minorHAnsi"/>
                <w:color w:val="090F1C"/>
                <w:sz w:val="22"/>
                <w:szCs w:val="22"/>
                <w:lang w:val="sq-AL"/>
              </w:rPr>
              <w:t>o nuk është nënshkruese e KEDNj</w:t>
            </w:r>
            <w:r w:rsidRPr="004E378B">
              <w:rPr>
                <w:rFonts w:asciiTheme="minorHAnsi" w:hAnsiTheme="minorHAnsi" w:cstheme="minorHAnsi"/>
                <w:color w:val="090F1C"/>
                <w:sz w:val="22"/>
                <w:szCs w:val="22"/>
                <w:lang w:val="sq-AL"/>
              </w:rPr>
              <w:t>-së.</w:t>
            </w:r>
          </w:p>
        </w:tc>
      </w:tr>
      <w:tr w:rsidR="00F3589B" w:rsidRPr="00F10E8C" w14:paraId="63D96B4E" w14:textId="77777777" w:rsidTr="00C91A04">
        <w:trPr>
          <w:jc w:val="center"/>
        </w:trPr>
        <w:tc>
          <w:tcPr>
            <w:tcW w:w="1665" w:type="dxa"/>
            <w:shd w:val="clear" w:color="auto" w:fill="F7FAD2"/>
          </w:tcPr>
          <w:p w14:paraId="35766E4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Gjobë</w:t>
            </w:r>
          </w:p>
        </w:tc>
        <w:tc>
          <w:tcPr>
            <w:tcW w:w="7353" w:type="dxa"/>
            <w:shd w:val="clear" w:color="auto" w:fill="FFFFFF" w:themeFill="background1"/>
          </w:tcPr>
          <w:p w14:paraId="1B7147BA" w14:textId="77777777" w:rsidR="00F3589B" w:rsidRPr="004E378B" w:rsidRDefault="00F3589B" w:rsidP="00C91A04">
            <w:pPr>
              <w:pStyle w:val="NormalWeb"/>
              <w:shd w:val="clear" w:color="auto" w:fill="FFFFFF"/>
              <w:spacing w:after="120"/>
              <w:ind w:left="0" w:firstLine="0"/>
              <w:jc w:val="both"/>
              <w:rPr>
                <w:rFonts w:asciiTheme="minorHAnsi" w:hAnsiTheme="minorHAnsi" w:cstheme="minorHAnsi"/>
                <w:i/>
                <w:color w:val="090F1C"/>
                <w:sz w:val="22"/>
                <w:szCs w:val="22"/>
                <w:lang w:val="sq-AL"/>
              </w:rPr>
            </w:pPr>
            <w:r w:rsidRPr="00AE5662">
              <w:rPr>
                <w:rFonts w:asciiTheme="minorHAnsi" w:hAnsiTheme="minorHAnsi" w:cstheme="minorHAnsi"/>
                <w:color w:val="090F1C"/>
                <w:sz w:val="22"/>
                <w:szCs w:val="22"/>
                <w:lang w:val="sq-AL"/>
              </w:rPr>
              <w:t>Ky</w:t>
            </w:r>
            <w:r w:rsidRPr="004E378B">
              <w:rPr>
                <w:rFonts w:asciiTheme="minorHAnsi" w:hAnsiTheme="minorHAnsi" w:cstheme="minorHAnsi"/>
                <w:sz w:val="22"/>
                <w:szCs w:val="22"/>
                <w:lang w:val="sq-AL"/>
              </w:rPr>
              <w:t xml:space="preserve"> është një dënim monetar kundër një ndërmarrje, i vendosur nga një vendim i autoritetit të konkurrencës për shkelje të rregullave të konkurrencës. </w:t>
            </w:r>
          </w:p>
        </w:tc>
      </w:tr>
    </w:tbl>
    <w:p w14:paraId="26F68D24" w14:textId="77777777" w:rsidR="00F3589B" w:rsidRPr="004E378B" w:rsidRDefault="00F3589B" w:rsidP="00F3589B">
      <w:pPr>
        <w:spacing w:after="120"/>
        <w:jc w:val="both"/>
        <w:rPr>
          <w:rFonts w:asciiTheme="minorHAnsi" w:hAnsiTheme="minorHAnsi" w:cstheme="minorHAnsi"/>
          <w:lang w:val="sq-AL"/>
        </w:rPr>
      </w:pPr>
    </w:p>
    <w:p w14:paraId="5B9176F1"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768CE5B9"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H</w:t>
      </w:r>
    </w:p>
    <w:tbl>
      <w:tblPr>
        <w:tblStyle w:val="TableGrid"/>
        <w:tblW w:w="9018" w:type="dxa"/>
        <w:jc w:val="center"/>
        <w:tblLook w:val="04A0" w:firstRow="1" w:lastRow="0" w:firstColumn="1" w:lastColumn="0" w:noHBand="0" w:noVBand="1"/>
      </w:tblPr>
      <w:tblGrid>
        <w:gridCol w:w="1752"/>
        <w:gridCol w:w="7266"/>
      </w:tblGrid>
      <w:tr w:rsidR="00F3589B" w:rsidRPr="00F10E8C" w14:paraId="76A127ED" w14:textId="77777777" w:rsidTr="00C91A04">
        <w:trPr>
          <w:jc w:val="center"/>
        </w:trPr>
        <w:tc>
          <w:tcPr>
            <w:tcW w:w="1665" w:type="dxa"/>
            <w:shd w:val="clear" w:color="auto" w:fill="F7FAD2"/>
          </w:tcPr>
          <w:p w14:paraId="1655D2CF"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Hetimet</w:t>
            </w:r>
          </w:p>
        </w:tc>
        <w:tc>
          <w:tcPr>
            <w:tcW w:w="7353" w:type="dxa"/>
          </w:tcPr>
          <w:p w14:paraId="7585188D"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8F8F8"/>
                <w:lang w:val="sq-AL"/>
              </w:rPr>
            </w:pPr>
            <w:r w:rsidRPr="004E378B">
              <w:rPr>
                <w:rFonts w:asciiTheme="minorHAnsi" w:hAnsiTheme="minorHAnsi" w:cstheme="minorHAnsi"/>
                <w:color w:val="090F1C"/>
                <w:sz w:val="22"/>
                <w:szCs w:val="22"/>
                <w:shd w:val="clear" w:color="auto" w:fill="F8F8F8"/>
                <w:lang w:val="sq-AL"/>
              </w:rPr>
              <w:t>Një hetim është një proces i mbled</w:t>
            </w:r>
            <w:r>
              <w:rPr>
                <w:rFonts w:asciiTheme="minorHAnsi" w:hAnsiTheme="minorHAnsi" w:cstheme="minorHAnsi"/>
                <w:color w:val="090F1C"/>
                <w:sz w:val="22"/>
                <w:szCs w:val="22"/>
                <w:shd w:val="clear" w:color="auto" w:fill="F8F8F8"/>
                <w:lang w:val="sq-AL"/>
              </w:rPr>
              <w:t>hjes së provave dhe i vlerësimit të</w:t>
            </w:r>
            <w:r w:rsidRPr="004E378B">
              <w:rPr>
                <w:rFonts w:asciiTheme="minorHAnsi" w:hAnsiTheme="minorHAnsi" w:cstheme="minorHAnsi"/>
                <w:color w:val="090F1C"/>
                <w:sz w:val="22"/>
                <w:szCs w:val="22"/>
                <w:shd w:val="clear" w:color="auto" w:fill="F8F8F8"/>
                <w:lang w:val="sq-AL"/>
              </w:rPr>
              <w:t xml:space="preserve"> kryer nga autoritetet e konkurrencës me qëllim të konstatimit nëse ndërmarrje të veçanta kanë shkelur ligjin e konkurrencës. Autoritetet e konkurrencës përdorin metoda proaktive dhe reaktive për të zbuluar shkeljet e mundshme të ligjit të konkurrencës dhe më pas nisin një hetim. </w:t>
            </w:r>
          </w:p>
          <w:p w14:paraId="0E0BD2C2"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shd w:val="clear" w:color="auto" w:fill="F8F8F8"/>
                <w:lang w:val="sq-AL"/>
              </w:rPr>
              <w:t>Kompetencat e mbledhjes së provave ndryshojnë, në varësi</w:t>
            </w:r>
            <w:r>
              <w:rPr>
                <w:rFonts w:asciiTheme="minorHAnsi" w:hAnsiTheme="minorHAnsi" w:cstheme="minorHAnsi"/>
                <w:color w:val="090F1C"/>
                <w:sz w:val="22"/>
                <w:szCs w:val="22"/>
                <w:shd w:val="clear" w:color="auto" w:fill="F8F8F8"/>
                <w:lang w:val="sq-AL"/>
              </w:rPr>
              <w:t xml:space="preserve"> të juridiksionit dhe regjimit zbatues</w:t>
            </w:r>
            <w:r w:rsidRPr="004E378B">
              <w:rPr>
                <w:rFonts w:asciiTheme="minorHAnsi" w:hAnsiTheme="minorHAnsi" w:cstheme="minorHAnsi"/>
                <w:color w:val="090F1C"/>
                <w:sz w:val="22"/>
                <w:szCs w:val="22"/>
                <w:shd w:val="clear" w:color="auto" w:fill="F8F8F8"/>
                <w:lang w:val="sq-AL"/>
              </w:rPr>
              <w:t xml:space="preserve"> në fuqi, por zakonisht përfshijnë kompetencat për të kërkuar informacion, inspektuar ambientet e biznesit dhe kryerjen e intervistave. Nëse zbulohen prova të mjaftueshme, një hetim mund të rezultojë në vendosjen e sanksioneve dhe/ose mjeteve të tjera juridike ndaj ndërmarrjeve shkelëse.</w:t>
            </w:r>
          </w:p>
        </w:tc>
      </w:tr>
      <w:tr w:rsidR="00F3589B" w:rsidRPr="00F10E8C" w14:paraId="314F2BFE" w14:textId="77777777" w:rsidTr="00C91A04">
        <w:trPr>
          <w:jc w:val="center"/>
        </w:trPr>
        <w:tc>
          <w:tcPr>
            <w:tcW w:w="1665" w:type="dxa"/>
            <w:shd w:val="clear" w:color="auto" w:fill="F7FAD2"/>
          </w:tcPr>
          <w:p w14:paraId="1F85ABEE"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Hyrje</w:t>
            </w:r>
            <w:r w:rsidRPr="004E378B">
              <w:rPr>
                <w:rFonts w:asciiTheme="minorHAnsi" w:hAnsiTheme="minorHAnsi" w:cstheme="minorHAnsi"/>
                <w:b/>
                <w:bCs/>
                <w:color w:val="002060"/>
                <w:lang w:val="sq-AL"/>
              </w:rPr>
              <w:t xml:space="preserve"> </w:t>
            </w:r>
            <w:r>
              <w:rPr>
                <w:rFonts w:asciiTheme="minorHAnsi" w:hAnsiTheme="minorHAnsi" w:cstheme="minorHAnsi"/>
                <w:b/>
                <w:bCs/>
                <w:color w:val="002060"/>
                <w:lang w:val="sq-AL"/>
              </w:rPr>
              <w:t xml:space="preserve">në treg </w:t>
            </w:r>
            <w:r w:rsidRPr="004E378B">
              <w:rPr>
                <w:rFonts w:asciiTheme="minorHAnsi" w:hAnsiTheme="minorHAnsi" w:cstheme="minorHAnsi"/>
                <w:b/>
                <w:bCs/>
                <w:color w:val="002060"/>
                <w:lang w:val="sq-AL"/>
              </w:rPr>
              <w:t>(</w:t>
            </w:r>
            <w:r>
              <w:rPr>
                <w:rFonts w:asciiTheme="minorHAnsi" w:hAnsiTheme="minorHAnsi" w:cstheme="minorHAnsi"/>
                <w:b/>
                <w:bCs/>
                <w:color w:val="002060"/>
                <w:lang w:val="sq-AL"/>
              </w:rPr>
              <w:t>përqëndrimet</w:t>
            </w:r>
            <w:r w:rsidRPr="004E378B">
              <w:rPr>
                <w:rFonts w:asciiTheme="minorHAnsi" w:hAnsiTheme="minorHAnsi" w:cstheme="minorHAnsi"/>
                <w:b/>
                <w:bCs/>
                <w:color w:val="002060"/>
                <w:lang w:val="sq-AL"/>
              </w:rPr>
              <w:t>)</w:t>
            </w:r>
          </w:p>
        </w:tc>
        <w:tc>
          <w:tcPr>
            <w:tcW w:w="7353" w:type="dxa"/>
          </w:tcPr>
          <w:p w14:paraId="6621949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Vlerësimi i mundësisë së hyrjes efektive në një treg është një pjesë e rëndësishme e vlerësimit të</w:t>
            </w:r>
            <w:r>
              <w:rPr>
                <w:rFonts w:asciiTheme="minorHAnsi" w:hAnsiTheme="minorHAnsi" w:cstheme="minorHAnsi"/>
                <w:sz w:val="22"/>
                <w:szCs w:val="22"/>
                <w:lang w:val="sq-AL"/>
              </w:rPr>
              <w:t>përqendrimeve</w:t>
            </w:r>
            <w:r w:rsidRPr="004E378B">
              <w:rPr>
                <w:rFonts w:asciiTheme="minorHAnsi" w:hAnsiTheme="minorHAnsi" w:cstheme="minorHAnsi"/>
                <w:sz w:val="22"/>
                <w:szCs w:val="22"/>
                <w:lang w:val="sq-AL"/>
              </w:rPr>
              <w:t>. Konsiderimi i hyrje</w:t>
            </w:r>
            <w:r>
              <w:rPr>
                <w:rFonts w:asciiTheme="minorHAnsi" w:hAnsiTheme="minorHAnsi" w:cstheme="minorHAnsi"/>
                <w:sz w:val="22"/>
                <w:szCs w:val="22"/>
                <w:lang w:val="sq-AL"/>
              </w:rPr>
              <w:t>ve në treg</w:t>
            </w:r>
            <w:r w:rsidRPr="004E378B">
              <w:rPr>
                <w:rFonts w:asciiTheme="minorHAnsi" w:hAnsiTheme="minorHAnsi" w:cstheme="minorHAnsi"/>
                <w:sz w:val="22"/>
                <w:szCs w:val="22"/>
                <w:lang w:val="sq-AL"/>
              </w:rPr>
              <w:t xml:space="preserve"> është i nevojshëm nëse merret parasysh se </w:t>
            </w:r>
            <w:r>
              <w:rPr>
                <w:rFonts w:asciiTheme="minorHAnsi" w:hAnsiTheme="minorHAnsi" w:cstheme="minorHAnsi"/>
                <w:sz w:val="22"/>
                <w:szCs w:val="22"/>
                <w:lang w:val="sq-AL"/>
              </w:rPr>
              <w:t xml:space="preserve">përqendrimi </w:t>
            </w:r>
            <w:r w:rsidRPr="004E378B">
              <w:rPr>
                <w:rFonts w:asciiTheme="minorHAnsi" w:hAnsiTheme="minorHAnsi" w:cstheme="minorHAnsi"/>
                <w:sz w:val="22"/>
                <w:szCs w:val="22"/>
                <w:lang w:val="sq-AL"/>
              </w:rPr>
              <w:t xml:space="preserve">mund të krijojë shqetësime për konkurrencën.  </w:t>
            </w:r>
          </w:p>
        </w:tc>
      </w:tr>
      <w:tr w:rsidR="00F3589B" w:rsidRPr="00F10E8C" w14:paraId="1F96F0CC" w14:textId="77777777" w:rsidTr="00C91A04">
        <w:trPr>
          <w:jc w:val="center"/>
        </w:trPr>
        <w:tc>
          <w:tcPr>
            <w:tcW w:w="1665" w:type="dxa"/>
            <w:shd w:val="clear" w:color="auto" w:fill="F7FAD2"/>
          </w:tcPr>
          <w:p w14:paraId="45578AC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5599D">
              <w:rPr>
                <w:rFonts w:asciiTheme="minorHAnsi" w:hAnsiTheme="minorHAnsi" w:cstheme="minorHAnsi"/>
                <w:b/>
                <w:bCs/>
                <w:color w:val="002060"/>
                <w:lang w:val="sq-AL"/>
              </w:rPr>
              <w:t>Humbja e ‘peshës se vdekur’</w:t>
            </w:r>
          </w:p>
        </w:tc>
        <w:tc>
          <w:tcPr>
            <w:tcW w:w="7353" w:type="dxa"/>
          </w:tcPr>
          <w:p w14:paraId="4A732C5D" w14:textId="77777777" w:rsidR="00F3589B" w:rsidRPr="004E378B" w:rsidRDefault="00F3589B" w:rsidP="00C91A04">
            <w:pPr>
              <w:pStyle w:val="comp"/>
              <w:shd w:val="clear" w:color="auto" w:fill="FFFFFF"/>
              <w:spacing w:before="0" w:beforeAutospacing="0" w:after="120" w:afterAutospacing="0"/>
              <w:ind w:left="0" w:firstLine="0"/>
              <w:jc w:val="both"/>
              <w:rPr>
                <w:rFonts w:asciiTheme="minorHAnsi" w:hAnsiTheme="minorHAnsi" w:cstheme="minorHAnsi"/>
                <w:color w:val="111111"/>
                <w:sz w:val="22"/>
                <w:szCs w:val="22"/>
                <w:lang w:val="sq-AL"/>
              </w:rPr>
            </w:pPr>
            <w:r>
              <w:rPr>
                <w:rFonts w:asciiTheme="minorHAnsi" w:hAnsiTheme="minorHAnsi" w:cstheme="minorHAnsi"/>
                <w:color w:val="111111"/>
                <w:sz w:val="22"/>
                <w:szCs w:val="22"/>
                <w:lang w:val="sq-AL"/>
              </w:rPr>
              <w:t>Një humbje</w:t>
            </w:r>
            <w:r w:rsidRPr="004E378B">
              <w:rPr>
                <w:rFonts w:asciiTheme="minorHAnsi" w:hAnsiTheme="minorHAnsi" w:cstheme="minorHAnsi"/>
                <w:color w:val="111111"/>
                <w:sz w:val="22"/>
                <w:szCs w:val="22"/>
                <w:lang w:val="sq-AL"/>
              </w:rPr>
              <w:t xml:space="preserve"> e </w:t>
            </w:r>
            <w:r>
              <w:rPr>
                <w:rFonts w:asciiTheme="minorHAnsi" w:hAnsiTheme="minorHAnsi" w:cstheme="minorHAnsi"/>
                <w:color w:val="111111"/>
                <w:sz w:val="22"/>
                <w:szCs w:val="22"/>
                <w:lang w:val="sq-AL"/>
              </w:rPr>
              <w:t>‘</w:t>
            </w:r>
            <w:r w:rsidRPr="004E378B">
              <w:rPr>
                <w:rFonts w:asciiTheme="minorHAnsi" w:hAnsiTheme="minorHAnsi" w:cstheme="minorHAnsi"/>
                <w:color w:val="111111"/>
                <w:sz w:val="22"/>
                <w:szCs w:val="22"/>
                <w:lang w:val="sq-AL"/>
              </w:rPr>
              <w:t>peshës së vdekur</w:t>
            </w:r>
            <w:r>
              <w:rPr>
                <w:rFonts w:asciiTheme="minorHAnsi" w:hAnsiTheme="minorHAnsi" w:cstheme="minorHAnsi"/>
                <w:color w:val="111111"/>
                <w:sz w:val="22"/>
                <w:szCs w:val="22"/>
                <w:lang w:val="sq-AL"/>
              </w:rPr>
              <w:t>’</w:t>
            </w:r>
            <w:r w:rsidRPr="004E378B">
              <w:rPr>
                <w:rFonts w:asciiTheme="minorHAnsi" w:hAnsiTheme="minorHAnsi" w:cstheme="minorHAnsi"/>
                <w:color w:val="111111"/>
                <w:sz w:val="22"/>
                <w:szCs w:val="22"/>
                <w:lang w:val="sq-AL"/>
              </w:rPr>
              <w:t xml:space="preserve"> është një kosto për shoqërinë e krijuar nga jo</w:t>
            </w:r>
            <w:r>
              <w:rPr>
                <w:rFonts w:asciiTheme="minorHAnsi" w:hAnsiTheme="minorHAnsi" w:cstheme="minorHAnsi"/>
                <w:color w:val="111111"/>
                <w:sz w:val="22"/>
                <w:szCs w:val="22"/>
                <w:lang w:val="sq-AL"/>
              </w:rPr>
              <w:t>-</w:t>
            </w:r>
            <w:r w:rsidRPr="004E378B">
              <w:rPr>
                <w:rFonts w:asciiTheme="minorHAnsi" w:hAnsiTheme="minorHAnsi" w:cstheme="minorHAnsi"/>
                <w:color w:val="111111"/>
                <w:sz w:val="22"/>
                <w:szCs w:val="22"/>
                <w:lang w:val="sq-AL"/>
              </w:rPr>
              <w:t>efikasiteti i tregut, i cili ndodh kur oferta dhe kërkesa janë jashtë ekuilibrit. E përdorur kryesisht në ekonomi, humbja e peshës së vdekur mund të aplikohet për çdo mangësi të shkaktuar nga një shpërndarje joefikase e burimeve.</w:t>
            </w:r>
          </w:p>
          <w:p w14:paraId="3F79B73D" w14:textId="77777777" w:rsidR="00F3589B" w:rsidRPr="004E378B" w:rsidRDefault="00F3589B" w:rsidP="00C91A04">
            <w:pPr>
              <w:pStyle w:val="comp"/>
              <w:shd w:val="clear" w:color="auto" w:fill="FFFFFF"/>
              <w:spacing w:after="120"/>
              <w:ind w:left="0" w:firstLine="0"/>
              <w:jc w:val="both"/>
              <w:rPr>
                <w:rFonts w:asciiTheme="minorHAnsi" w:hAnsiTheme="minorHAnsi" w:cstheme="minorHAnsi"/>
                <w:color w:val="111111"/>
                <w:sz w:val="22"/>
                <w:szCs w:val="22"/>
                <w:lang w:val="sq-AL"/>
              </w:rPr>
            </w:pPr>
            <w:r>
              <w:rPr>
                <w:rFonts w:asciiTheme="minorHAnsi" w:hAnsiTheme="minorHAnsi" w:cstheme="minorHAnsi"/>
                <w:color w:val="111111"/>
                <w:sz w:val="22"/>
                <w:szCs w:val="22"/>
                <w:lang w:val="sq-AL"/>
              </w:rPr>
              <w:t>Ç</w:t>
            </w:r>
            <w:r w:rsidRPr="004E378B">
              <w:rPr>
                <w:rFonts w:asciiTheme="minorHAnsi" w:hAnsiTheme="minorHAnsi" w:cstheme="minorHAnsi"/>
                <w:color w:val="111111"/>
                <w:sz w:val="22"/>
                <w:szCs w:val="22"/>
                <w:lang w:val="sq-AL"/>
              </w:rPr>
              <w:t>mime</w:t>
            </w:r>
            <w:r>
              <w:rPr>
                <w:rFonts w:asciiTheme="minorHAnsi" w:hAnsiTheme="minorHAnsi" w:cstheme="minorHAnsi"/>
                <w:color w:val="111111"/>
                <w:sz w:val="22"/>
                <w:szCs w:val="22"/>
                <w:lang w:val="sq-AL"/>
              </w:rPr>
              <w:t>t tavan</w:t>
            </w:r>
            <w:r w:rsidRPr="004E378B">
              <w:rPr>
                <w:rFonts w:asciiTheme="minorHAnsi" w:hAnsiTheme="minorHAnsi" w:cstheme="minorHAnsi"/>
                <w:color w:val="111111"/>
                <w:sz w:val="22"/>
                <w:szCs w:val="22"/>
                <w:lang w:val="sq-AL"/>
              </w:rPr>
              <w:t>, të tilla si kontrollet e çmimeve dhe kontrollet e qirasë; nivelet e çmimeve, të tilla si nivelet e pagës minimale; dhe taksimi mund të krijojë të gjitha potencialisht humbje. Me një nivel të reduktuar të tregtisë, shpërndarja e burimeve në një shoqëri gjithashtu mund të bëhet joefikase.</w:t>
            </w:r>
          </w:p>
          <w:p w14:paraId="3B7775A1" w14:textId="77777777" w:rsidR="00F3589B" w:rsidRPr="004E378B" w:rsidRDefault="00F3589B" w:rsidP="00C91A04">
            <w:pPr>
              <w:pStyle w:val="comp"/>
              <w:shd w:val="clear" w:color="auto" w:fill="FFFFFF"/>
              <w:spacing w:after="120"/>
              <w:ind w:left="0" w:firstLine="0"/>
              <w:jc w:val="both"/>
              <w:rPr>
                <w:rFonts w:asciiTheme="minorHAnsi" w:hAnsiTheme="minorHAnsi" w:cstheme="minorHAnsi"/>
                <w:color w:val="111111"/>
                <w:sz w:val="22"/>
                <w:szCs w:val="22"/>
                <w:lang w:val="sq-AL"/>
              </w:rPr>
            </w:pPr>
            <w:r w:rsidRPr="004E378B">
              <w:rPr>
                <w:rFonts w:asciiTheme="minorHAnsi" w:hAnsiTheme="minorHAnsi" w:cstheme="minorHAnsi"/>
                <w:color w:val="111111"/>
                <w:sz w:val="22"/>
                <w:szCs w:val="22"/>
                <w:lang w:val="sq-AL"/>
              </w:rPr>
              <w:t xml:space="preserve">Në analizën mikro-ekonomike, humbja e mirëqenies nga </w:t>
            </w:r>
            <w:r w:rsidRPr="00F10E8C">
              <w:rPr>
                <w:rFonts w:asciiTheme="minorHAnsi" w:hAnsiTheme="minorHAnsi" w:cstheme="minorHAnsi"/>
                <w:i/>
                <w:color w:val="111111"/>
                <w:sz w:val="22"/>
                <w:szCs w:val="22"/>
                <w:lang w:val="sq-AL"/>
              </w:rPr>
              <w:t>“pesha e vdekur”</w:t>
            </w:r>
            <w:r w:rsidRPr="004E378B">
              <w:rPr>
                <w:rFonts w:asciiTheme="minorHAnsi" w:hAnsiTheme="minorHAnsi" w:cstheme="minorHAnsi"/>
                <w:color w:val="111111"/>
                <w:sz w:val="22"/>
                <w:szCs w:val="22"/>
                <w:lang w:val="sq-AL"/>
              </w:rPr>
              <w:t xml:space="preserve"> është një masë e vlerës monetare të tepricës së konsumatorëve të humbur (por jo të transferuar te prodhuesit) si pasojë e një rritjeje çmimi.</w:t>
            </w:r>
          </w:p>
          <w:p w14:paraId="70E86C7D" w14:textId="77777777" w:rsidR="00F3589B" w:rsidRPr="004E378B" w:rsidRDefault="00F3589B" w:rsidP="00C91A04">
            <w:pPr>
              <w:spacing w:before="24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111111"/>
                <w:sz w:val="22"/>
                <w:szCs w:val="22"/>
                <w:lang w:val="sq-AL"/>
              </w:rPr>
              <w:t>Në ekonom</w:t>
            </w:r>
            <w:r>
              <w:rPr>
                <w:rFonts w:asciiTheme="minorHAnsi" w:hAnsiTheme="minorHAnsi" w:cstheme="minorHAnsi"/>
                <w:color w:val="111111"/>
                <w:sz w:val="22"/>
                <w:szCs w:val="22"/>
                <w:lang w:val="sq-AL"/>
              </w:rPr>
              <w:t>ks</w:t>
            </w:r>
            <w:r w:rsidRPr="004E378B">
              <w:rPr>
                <w:rFonts w:asciiTheme="minorHAnsi" w:hAnsiTheme="minorHAnsi" w:cstheme="minorHAnsi"/>
                <w:color w:val="111111"/>
                <w:sz w:val="22"/>
                <w:szCs w:val="22"/>
                <w:lang w:val="sq-AL"/>
              </w:rPr>
              <w:t>in e konkurrencës, ka një debat mbi m</w:t>
            </w:r>
            <w:r>
              <w:rPr>
                <w:rFonts w:asciiTheme="minorHAnsi" w:hAnsiTheme="minorHAnsi" w:cstheme="minorHAnsi"/>
                <w:color w:val="111111"/>
                <w:sz w:val="22"/>
                <w:szCs w:val="22"/>
                <w:lang w:val="sq-AL"/>
              </w:rPr>
              <w:t>asën e duhur të mirëqenies që duhet</w:t>
            </w:r>
            <w:r w:rsidRPr="004E378B">
              <w:rPr>
                <w:rFonts w:asciiTheme="minorHAnsi" w:hAnsiTheme="minorHAnsi" w:cstheme="minorHAnsi"/>
                <w:color w:val="111111"/>
                <w:sz w:val="22"/>
                <w:szCs w:val="22"/>
                <w:lang w:val="sq-AL"/>
              </w:rPr>
              <w:t xml:space="preserve"> të aplikohet. Disa argumentojnë se </w:t>
            </w:r>
            <w:r>
              <w:rPr>
                <w:rFonts w:asciiTheme="minorHAnsi" w:hAnsiTheme="minorHAnsi" w:cstheme="minorHAnsi"/>
                <w:color w:val="111111"/>
                <w:sz w:val="22"/>
                <w:szCs w:val="22"/>
                <w:lang w:val="sq-AL"/>
              </w:rPr>
              <w:t>teprica(</w:t>
            </w:r>
            <w:r w:rsidRPr="004E378B">
              <w:rPr>
                <w:rFonts w:asciiTheme="minorHAnsi" w:hAnsiTheme="minorHAnsi" w:cstheme="minorHAnsi"/>
                <w:color w:val="111111"/>
                <w:sz w:val="22"/>
                <w:szCs w:val="22"/>
                <w:lang w:val="sq-AL"/>
              </w:rPr>
              <w:t xml:space="preserve">suficiti </w:t>
            </w:r>
            <w:r>
              <w:rPr>
                <w:rFonts w:asciiTheme="minorHAnsi" w:hAnsiTheme="minorHAnsi" w:cstheme="minorHAnsi"/>
                <w:color w:val="111111"/>
                <w:sz w:val="22"/>
                <w:szCs w:val="22"/>
                <w:lang w:val="sq-AL"/>
              </w:rPr>
              <w:t>e</w:t>
            </w:r>
            <w:r w:rsidRPr="004E378B">
              <w:rPr>
                <w:rFonts w:asciiTheme="minorHAnsi" w:hAnsiTheme="minorHAnsi" w:cstheme="minorHAnsi"/>
                <w:color w:val="111111"/>
                <w:sz w:val="22"/>
                <w:szCs w:val="22"/>
                <w:lang w:val="sq-AL"/>
              </w:rPr>
              <w:t xml:space="preserve"> humbur </w:t>
            </w:r>
            <w:r>
              <w:rPr>
                <w:rFonts w:asciiTheme="minorHAnsi" w:hAnsiTheme="minorHAnsi" w:cstheme="minorHAnsi"/>
                <w:color w:val="111111"/>
                <w:sz w:val="22"/>
                <w:szCs w:val="22"/>
                <w:lang w:val="sq-AL"/>
              </w:rPr>
              <w:t>e</w:t>
            </w:r>
            <w:r w:rsidRPr="004E378B">
              <w:rPr>
                <w:rFonts w:asciiTheme="minorHAnsi" w:hAnsiTheme="minorHAnsi" w:cstheme="minorHAnsi"/>
                <w:color w:val="111111"/>
                <w:sz w:val="22"/>
                <w:szCs w:val="22"/>
                <w:lang w:val="sq-AL"/>
              </w:rPr>
              <w:t xml:space="preserve"> konsumatorit (p.sh. përfshirë humbjen e peshës së vdekur dhe tepricën e prodhuesve) duhet të merret parasysh me arsyetimin se një transferim nga konsumatorët te firmat nuk përmirëson mirëqenien sociale. Të tjerë argumentojnë se kjo përfaqëson një gjykim subjektiv dhe se të gjitha vendimet duhet të bazohen vetëm në humbjen e mirëqenies (efikasiteti alokues), me gjykimet në lidhje me transferimet e të ardhurave. Të tjerë argumentojnë se teprica e prodhuesve duhet të merret parasysh sepse një pjesë e madhe e tij shpërndahet në kërkim të fitimeve monopol.</w:t>
            </w:r>
          </w:p>
        </w:tc>
      </w:tr>
    </w:tbl>
    <w:p w14:paraId="7CA07F79" w14:textId="77777777" w:rsidR="00F3589B" w:rsidRPr="004E378B" w:rsidRDefault="00F3589B" w:rsidP="00F3589B">
      <w:pPr>
        <w:spacing w:after="120"/>
        <w:jc w:val="both"/>
        <w:rPr>
          <w:rFonts w:asciiTheme="minorHAnsi" w:hAnsiTheme="minorHAnsi" w:cstheme="minorHAnsi"/>
          <w:lang w:val="sq-AL"/>
        </w:rPr>
      </w:pPr>
    </w:p>
    <w:p w14:paraId="34473C18"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2BD9375E" w14:textId="77777777" w:rsidR="00F3589B" w:rsidRPr="004E378B" w:rsidRDefault="00F3589B" w:rsidP="00F3589B">
      <w:pPr>
        <w:spacing w:after="120"/>
        <w:jc w:val="both"/>
        <w:rPr>
          <w:rFonts w:asciiTheme="minorHAnsi" w:hAnsiTheme="minorHAnsi" w:cstheme="minorHAnsi"/>
          <w:lang w:val="sq-AL"/>
        </w:rPr>
      </w:pPr>
    </w:p>
    <w:p w14:paraId="472DD209"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I</w:t>
      </w:r>
    </w:p>
    <w:tbl>
      <w:tblPr>
        <w:tblStyle w:val="TableGrid"/>
        <w:tblW w:w="9018" w:type="dxa"/>
        <w:jc w:val="center"/>
        <w:tblLook w:val="04A0" w:firstRow="1" w:lastRow="0" w:firstColumn="1" w:lastColumn="0" w:noHBand="0" w:noVBand="1"/>
      </w:tblPr>
      <w:tblGrid>
        <w:gridCol w:w="2531"/>
        <w:gridCol w:w="6487"/>
      </w:tblGrid>
      <w:tr w:rsidR="00F3589B" w:rsidRPr="00F10E8C" w14:paraId="2D44CC73" w14:textId="77777777" w:rsidTr="00C91A04">
        <w:trPr>
          <w:jc w:val="center"/>
        </w:trPr>
        <w:tc>
          <w:tcPr>
            <w:tcW w:w="1806" w:type="dxa"/>
            <w:shd w:val="clear" w:color="auto" w:fill="F7FAD2"/>
          </w:tcPr>
          <w:p w14:paraId="43DF88A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383623">
              <w:rPr>
                <w:rFonts w:asciiTheme="minorHAnsi" w:hAnsiTheme="minorHAnsi" w:cstheme="minorHAnsi"/>
                <w:b/>
                <w:bCs/>
                <w:color w:val="002060"/>
                <w:lang w:val="sq-AL"/>
              </w:rPr>
              <w:t>I besuari</w:t>
            </w:r>
            <w:r>
              <w:rPr>
                <w:rFonts w:asciiTheme="minorHAnsi" w:hAnsiTheme="minorHAnsi" w:cstheme="minorHAnsi"/>
                <w:b/>
                <w:bCs/>
                <w:color w:val="002060"/>
                <w:lang w:val="sq-AL"/>
              </w:rPr>
              <w:t>(administratori)</w:t>
            </w:r>
          </w:p>
        </w:tc>
        <w:tc>
          <w:tcPr>
            <w:tcW w:w="7212" w:type="dxa"/>
          </w:tcPr>
          <w:p w14:paraId="718A18E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ligjin e konkurrencës të BE -së, një person juridik ose fizik i emëruar në rastet e </w:t>
            </w:r>
            <w:r>
              <w:rPr>
                <w:rFonts w:asciiTheme="minorHAnsi" w:hAnsiTheme="minorHAnsi" w:cstheme="minorHAnsi"/>
                <w:sz w:val="22"/>
                <w:szCs w:val="22"/>
                <w:lang w:val="sq-AL"/>
              </w:rPr>
              <w:t>përqëndrimeve</w:t>
            </w:r>
            <w:r w:rsidRPr="004E378B">
              <w:rPr>
                <w:rFonts w:asciiTheme="minorHAnsi" w:hAnsiTheme="minorHAnsi" w:cstheme="minorHAnsi"/>
                <w:sz w:val="22"/>
                <w:szCs w:val="22"/>
                <w:lang w:val="sq-AL"/>
              </w:rPr>
              <w:t xml:space="preserve"> për të mbikëqyrur zbatimin e angazhimeve dhe për të kontribuar në zbatimin e tyre aty ku kërkohet. Administr</w:t>
            </w:r>
            <w:r>
              <w:rPr>
                <w:rFonts w:asciiTheme="minorHAnsi" w:hAnsiTheme="minorHAnsi" w:cstheme="minorHAnsi"/>
                <w:sz w:val="22"/>
                <w:szCs w:val="22"/>
                <w:lang w:val="sq-AL"/>
              </w:rPr>
              <w:t>ator</w:t>
            </w:r>
            <w:r w:rsidRPr="004E378B">
              <w:rPr>
                <w:rFonts w:asciiTheme="minorHAnsi" w:hAnsiTheme="minorHAnsi" w:cstheme="minorHAnsi"/>
                <w:sz w:val="22"/>
                <w:szCs w:val="22"/>
                <w:lang w:val="sq-AL"/>
              </w:rPr>
              <w:t>i i besuar emërohet (me miratimin e Komisionit Evropian) nga palë</w:t>
            </w:r>
            <w:r>
              <w:rPr>
                <w:rFonts w:asciiTheme="minorHAnsi" w:hAnsiTheme="minorHAnsi" w:cstheme="minorHAnsi"/>
                <w:sz w:val="22"/>
                <w:szCs w:val="22"/>
                <w:lang w:val="sq-AL"/>
              </w:rPr>
              <w:t>t të cilat i kanë ofruar zoti</w:t>
            </w:r>
            <w:r w:rsidRPr="004E378B">
              <w:rPr>
                <w:rFonts w:asciiTheme="minorHAnsi" w:hAnsiTheme="minorHAnsi" w:cstheme="minorHAnsi"/>
                <w:sz w:val="22"/>
                <w:szCs w:val="22"/>
                <w:lang w:val="sq-AL"/>
              </w:rPr>
              <w:t xml:space="preserve">met e tyre Komisionit. </w:t>
            </w:r>
          </w:p>
          <w:p w14:paraId="59EB2705"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2C126F">
              <w:rPr>
                <w:rFonts w:asciiTheme="minorHAnsi" w:hAnsiTheme="minorHAnsi" w:cstheme="minorHAnsi"/>
                <w:sz w:val="22"/>
                <w:szCs w:val="22"/>
                <w:lang w:val="sq-AL"/>
              </w:rPr>
              <w:t xml:space="preserve">Kompetencat dhe detyrat e </w:t>
            </w:r>
            <w:r>
              <w:rPr>
                <w:rFonts w:asciiTheme="minorHAnsi" w:hAnsiTheme="minorHAnsi" w:cstheme="minorHAnsi"/>
                <w:sz w:val="22"/>
                <w:szCs w:val="22"/>
                <w:lang w:val="sq-AL"/>
              </w:rPr>
              <w:t>administratorit të</w:t>
            </w:r>
            <w:r w:rsidRPr="002C126F">
              <w:rPr>
                <w:rFonts w:asciiTheme="minorHAnsi" w:hAnsiTheme="minorHAnsi" w:cstheme="minorHAnsi"/>
                <w:sz w:val="22"/>
                <w:szCs w:val="22"/>
                <w:lang w:val="sq-AL"/>
              </w:rPr>
              <w:t xml:space="preserve"> besuar përcaktohen në mandatin e</w:t>
            </w:r>
            <w:r>
              <w:rPr>
                <w:rFonts w:asciiTheme="minorHAnsi" w:hAnsiTheme="minorHAnsi" w:cstheme="minorHAnsi"/>
                <w:sz w:val="22"/>
                <w:szCs w:val="22"/>
                <w:lang w:val="sq-AL"/>
              </w:rPr>
              <w:t xml:space="preserve"> të</w:t>
            </w:r>
            <w:r w:rsidRPr="002C126F">
              <w:rPr>
                <w:rFonts w:asciiTheme="minorHAnsi" w:hAnsiTheme="minorHAnsi" w:cstheme="minorHAnsi"/>
                <w:sz w:val="22"/>
                <w:szCs w:val="22"/>
                <w:lang w:val="sq-AL"/>
              </w:rPr>
              <w:t xml:space="preserve"> besuar</w:t>
            </w:r>
            <w:r>
              <w:rPr>
                <w:rFonts w:asciiTheme="minorHAnsi" w:hAnsiTheme="minorHAnsi" w:cstheme="minorHAnsi"/>
                <w:sz w:val="22"/>
                <w:szCs w:val="22"/>
                <w:lang w:val="sq-AL"/>
              </w:rPr>
              <w:t>it</w:t>
            </w:r>
            <w:r w:rsidRPr="002C126F">
              <w:rPr>
                <w:rFonts w:asciiTheme="minorHAnsi" w:hAnsiTheme="minorHAnsi" w:cstheme="minorHAnsi"/>
                <w:sz w:val="22"/>
                <w:szCs w:val="22"/>
                <w:lang w:val="sq-AL"/>
              </w:rPr>
              <w:t xml:space="preserve">, një </w:t>
            </w:r>
            <w:r>
              <w:rPr>
                <w:rFonts w:asciiTheme="minorHAnsi" w:hAnsiTheme="minorHAnsi" w:cstheme="minorHAnsi"/>
                <w:sz w:val="22"/>
                <w:szCs w:val="22"/>
                <w:lang w:val="sq-AL"/>
              </w:rPr>
              <w:t>marrëveshje midis</w:t>
            </w:r>
            <w:r w:rsidRPr="002C126F">
              <w:rPr>
                <w:rFonts w:asciiTheme="minorHAnsi" w:hAnsiTheme="minorHAnsi" w:cstheme="minorHAnsi"/>
                <w:sz w:val="22"/>
                <w:szCs w:val="22"/>
                <w:lang w:val="sq-AL"/>
              </w:rPr>
              <w:t xml:space="preserve"> të besuar</w:t>
            </w:r>
            <w:r>
              <w:rPr>
                <w:rFonts w:asciiTheme="minorHAnsi" w:hAnsiTheme="minorHAnsi" w:cstheme="minorHAnsi"/>
                <w:sz w:val="22"/>
                <w:szCs w:val="22"/>
                <w:lang w:val="sq-AL"/>
              </w:rPr>
              <w:t>it</w:t>
            </w:r>
            <w:r w:rsidRPr="002C126F">
              <w:rPr>
                <w:rFonts w:asciiTheme="minorHAnsi" w:hAnsiTheme="minorHAnsi" w:cstheme="minorHAnsi"/>
                <w:sz w:val="22"/>
                <w:szCs w:val="22"/>
                <w:lang w:val="sq-AL"/>
              </w:rPr>
              <w:t xml:space="preserve"> dhe palëve - përsëri subjekt i miratimit të Kom</w:t>
            </w:r>
            <w:r>
              <w:rPr>
                <w:rFonts w:asciiTheme="minorHAnsi" w:hAnsiTheme="minorHAnsi" w:cstheme="minorHAnsi"/>
                <w:sz w:val="22"/>
                <w:szCs w:val="22"/>
                <w:lang w:val="sq-AL"/>
              </w:rPr>
              <w:t>isionit Evropian. I</w:t>
            </w:r>
            <w:r w:rsidRPr="002C126F">
              <w:rPr>
                <w:rFonts w:asciiTheme="minorHAnsi" w:hAnsiTheme="minorHAnsi" w:cstheme="minorHAnsi"/>
                <w:sz w:val="22"/>
                <w:szCs w:val="22"/>
                <w:lang w:val="sq-AL"/>
              </w:rPr>
              <w:t xml:space="preserve"> besuar</w:t>
            </w:r>
            <w:r>
              <w:rPr>
                <w:rFonts w:asciiTheme="minorHAnsi" w:hAnsiTheme="minorHAnsi" w:cstheme="minorHAnsi"/>
                <w:sz w:val="22"/>
                <w:szCs w:val="22"/>
                <w:lang w:val="sq-AL"/>
              </w:rPr>
              <w:t>i</w:t>
            </w:r>
            <w:r w:rsidRPr="002C126F">
              <w:rPr>
                <w:rFonts w:asciiTheme="minorHAnsi" w:hAnsiTheme="minorHAnsi" w:cstheme="minorHAnsi"/>
                <w:sz w:val="22"/>
                <w:szCs w:val="22"/>
                <w:lang w:val="sq-AL"/>
              </w:rPr>
              <w:t xml:space="preserve"> normalisht ka fuqinë të propozojë, dhe nëse është e nevojshme të imponojë, masa për palët për të siguruar respektimin e zotimeve, si dhe një mandat të pakthyeshëm për të zbatuar shpronësimin e biznesit ose bizneseve që do të shiten, me një çmim minimal, nëse palët nuk arrijnë ta bëjnë këtë brenda një periudhe të caktuar</w:t>
            </w:r>
            <w:r w:rsidRPr="004E378B">
              <w:rPr>
                <w:rFonts w:asciiTheme="minorHAnsi" w:hAnsiTheme="minorHAnsi" w:cstheme="minorHAnsi"/>
                <w:sz w:val="22"/>
                <w:szCs w:val="22"/>
                <w:lang w:val="sq-AL"/>
              </w:rPr>
              <w:t>.</w:t>
            </w:r>
          </w:p>
        </w:tc>
      </w:tr>
      <w:tr w:rsidR="00F3589B" w:rsidRPr="004E378B" w14:paraId="1AEFF23B" w14:textId="77777777" w:rsidTr="00C91A04">
        <w:trPr>
          <w:jc w:val="center"/>
        </w:trPr>
        <w:tc>
          <w:tcPr>
            <w:tcW w:w="1806" w:type="dxa"/>
            <w:shd w:val="clear" w:color="auto" w:fill="F7FAD2"/>
          </w:tcPr>
          <w:p w14:paraId="4364254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Indeksi Herfindahl-Hirschman (HHI)</w:t>
            </w:r>
          </w:p>
        </w:tc>
        <w:tc>
          <w:tcPr>
            <w:tcW w:w="7212" w:type="dxa"/>
          </w:tcPr>
          <w:p w14:paraId="73F6016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matje specifike e përqendrimit të tregut, domethënë e masës në të cilën një numër i vogël i firmave përbëjnë një pjesë të madhe të tregut të produktit. HHI përdoret si një tregues i mundshëm i </w:t>
            </w:r>
            <w:r>
              <w:rPr>
                <w:rFonts w:asciiTheme="minorHAnsi" w:hAnsiTheme="minorHAnsi" w:cstheme="minorHAnsi"/>
                <w:sz w:val="22"/>
                <w:szCs w:val="22"/>
                <w:lang w:val="sq-AL"/>
              </w:rPr>
              <w:t>fuqisë në treg</w:t>
            </w:r>
            <w:r w:rsidRPr="004E378B">
              <w:rPr>
                <w:rFonts w:asciiTheme="minorHAnsi" w:hAnsiTheme="minorHAnsi" w:cstheme="minorHAnsi"/>
                <w:sz w:val="22"/>
                <w:szCs w:val="22"/>
                <w:lang w:val="sq-AL"/>
              </w:rPr>
              <w:t xml:space="preserve"> ose konkurrencës midis firmave. Ai mat përqendrimin </w:t>
            </w:r>
            <w:r>
              <w:rPr>
                <w:rFonts w:asciiTheme="minorHAnsi" w:hAnsiTheme="minorHAnsi" w:cstheme="minorHAnsi"/>
                <w:sz w:val="22"/>
                <w:szCs w:val="22"/>
                <w:lang w:val="sq-AL"/>
              </w:rPr>
              <w:t>në treg</w:t>
            </w:r>
            <w:r w:rsidRPr="004E378B">
              <w:rPr>
                <w:rFonts w:asciiTheme="minorHAnsi" w:hAnsiTheme="minorHAnsi" w:cstheme="minorHAnsi"/>
                <w:sz w:val="22"/>
                <w:szCs w:val="22"/>
                <w:lang w:val="sq-AL"/>
              </w:rPr>
              <w:t xml:space="preserve"> duke </w:t>
            </w:r>
            <w:r>
              <w:rPr>
                <w:rFonts w:asciiTheme="minorHAnsi" w:hAnsiTheme="minorHAnsi" w:cstheme="minorHAnsi"/>
                <w:sz w:val="22"/>
                <w:szCs w:val="22"/>
                <w:lang w:val="sq-AL"/>
              </w:rPr>
              <w:t>mbledhur</w:t>
            </w:r>
            <w:r w:rsidRPr="004E378B">
              <w:rPr>
                <w:rFonts w:asciiTheme="minorHAnsi" w:hAnsiTheme="minorHAnsi" w:cstheme="minorHAnsi"/>
                <w:sz w:val="22"/>
                <w:szCs w:val="22"/>
                <w:lang w:val="sq-AL"/>
              </w:rPr>
              <w:t xml:space="preserve"> katrorët e pjesë</w:t>
            </w:r>
            <w:r>
              <w:rPr>
                <w:rFonts w:asciiTheme="minorHAnsi" w:hAnsiTheme="minorHAnsi" w:cstheme="minorHAnsi"/>
                <w:sz w:val="22"/>
                <w:szCs w:val="22"/>
                <w:lang w:val="sq-AL"/>
              </w:rPr>
              <w:t>ve në treg</w:t>
            </w:r>
            <w:r w:rsidRPr="004E378B">
              <w:rPr>
                <w:rFonts w:asciiTheme="minorHAnsi" w:hAnsiTheme="minorHAnsi" w:cstheme="minorHAnsi"/>
                <w:sz w:val="22"/>
                <w:szCs w:val="22"/>
                <w:lang w:val="sq-AL"/>
              </w:rPr>
              <w:t xml:space="preserve"> të të gjitha firmave në industri. </w:t>
            </w:r>
          </w:p>
          <w:p w14:paraId="3FA0E7F8"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 shembull, ku, në një treg, pesë kompani secila kanë një pjesë</w:t>
            </w:r>
            <w:r>
              <w:rPr>
                <w:rFonts w:asciiTheme="minorHAnsi" w:hAnsiTheme="minorHAnsi" w:cstheme="minorHAnsi"/>
                <w:sz w:val="22"/>
                <w:szCs w:val="22"/>
                <w:lang w:val="sq-AL"/>
              </w:rPr>
              <w:t>marrje në treg</w:t>
            </w:r>
            <w:r w:rsidRPr="004E378B">
              <w:rPr>
                <w:rFonts w:asciiTheme="minorHAnsi" w:hAnsiTheme="minorHAnsi" w:cstheme="minorHAnsi"/>
                <w:sz w:val="22"/>
                <w:szCs w:val="22"/>
                <w:lang w:val="sq-AL"/>
              </w:rPr>
              <w:t xml:space="preserve"> prej 20%, HHI është 400 + 400 + 400 + 400 + 400 = 2,000. Sa më i lartë HHI për një treg specifik, aq më shumë prodhimi është i përqendruar brenda</w:t>
            </w:r>
            <w:r>
              <w:rPr>
                <w:rFonts w:asciiTheme="minorHAnsi" w:hAnsiTheme="minorHAnsi" w:cstheme="minorHAnsi"/>
                <w:sz w:val="22"/>
                <w:szCs w:val="22"/>
                <w:lang w:val="sq-AL"/>
              </w:rPr>
              <w:t xml:space="preserve"> një numri të vogël firmash. Me fjalë të përgjithsh</w:t>
            </w:r>
            <w:r w:rsidRPr="004E378B">
              <w:rPr>
                <w:rFonts w:asciiTheme="minorHAnsi" w:hAnsiTheme="minorHAnsi" w:cstheme="minorHAnsi"/>
                <w:sz w:val="22"/>
                <w:szCs w:val="22"/>
                <w:lang w:val="sq-AL"/>
              </w:rPr>
              <w:t>m</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me një HHI nën 1.000, përqendrimi i tregut mund të karakterizohet si i ulët, midis 1.000 dhe 1.800 si i moderuar dhe mbi 1.800 si i lartë.</w:t>
            </w:r>
            <w:r>
              <w:rPr>
                <w:rFonts w:asciiTheme="minorHAnsi" w:hAnsiTheme="minorHAnsi" w:cstheme="minorHAnsi"/>
                <w:sz w:val="22"/>
                <w:szCs w:val="22"/>
                <w:lang w:val="sq-AL"/>
              </w:rPr>
              <w:t xml:space="preserve"> Vlera maksimale e HHI është 10.000(monopol). </w:t>
            </w:r>
          </w:p>
        </w:tc>
      </w:tr>
      <w:tr w:rsidR="00F3589B" w:rsidRPr="00F10E8C" w14:paraId="085DA40F" w14:textId="77777777" w:rsidTr="00C91A04">
        <w:trPr>
          <w:jc w:val="center"/>
        </w:trPr>
        <w:tc>
          <w:tcPr>
            <w:tcW w:w="1806" w:type="dxa"/>
            <w:shd w:val="clear" w:color="auto" w:fill="F7FAD2"/>
          </w:tcPr>
          <w:p w14:paraId="022C92CF"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Infrastruktura</w:t>
            </w:r>
            <w:r w:rsidRPr="004E378B">
              <w:rPr>
                <w:rFonts w:asciiTheme="minorHAnsi" w:hAnsiTheme="minorHAnsi" w:cstheme="minorHAnsi"/>
                <w:b/>
                <w:bCs/>
                <w:color w:val="002060"/>
                <w:lang w:val="sq-AL"/>
              </w:rPr>
              <w:t xml:space="preserve"> thelbësor</w:t>
            </w:r>
            <w:r>
              <w:rPr>
                <w:rFonts w:asciiTheme="minorHAnsi" w:hAnsiTheme="minorHAnsi" w:cstheme="minorHAnsi"/>
                <w:b/>
                <w:bCs/>
                <w:color w:val="002060"/>
                <w:lang w:val="sq-AL"/>
              </w:rPr>
              <w:t>e</w:t>
            </w:r>
          </w:p>
        </w:tc>
        <w:tc>
          <w:tcPr>
            <w:tcW w:w="7212" w:type="dxa"/>
          </w:tcPr>
          <w:p w14:paraId="0308CCB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strukturë ose infrastrukturë që nevojitet për të arritur tek klientët dhe/ose për t'u mundësuar konkurrentëve të kryejnë biznesin e tyre. Një strukturë është thelbësore nëse është e pamundur, ose jashtëzakonisht e vështirë, të kopjohet për shkak të kufizimeve fizike, gjeografike, ligjore ose ekonomike. Për shembull, një rrjet elektrik kombëtar, i cili përdoret nga disa prodhues të ndryshëm të energjisë elektrike për të arritur tek konsumatorët përfundimtarë: meqenëse nuk do të ishte e </w:t>
            </w:r>
            <w:r>
              <w:rPr>
                <w:rFonts w:asciiTheme="minorHAnsi" w:hAnsiTheme="minorHAnsi" w:cstheme="minorHAnsi"/>
                <w:sz w:val="22"/>
                <w:szCs w:val="22"/>
                <w:lang w:val="sq-AL"/>
              </w:rPr>
              <w:t>leverdisshme</w:t>
            </w:r>
            <w:r w:rsidRPr="004E378B">
              <w:rPr>
                <w:rFonts w:asciiTheme="minorHAnsi" w:hAnsiTheme="minorHAnsi" w:cstheme="minorHAnsi"/>
                <w:sz w:val="22"/>
                <w:szCs w:val="22"/>
                <w:lang w:val="sq-AL"/>
              </w:rPr>
              <w:t xml:space="preserve"> që këta prodhues të ndërtonin rrjetin e tyre të shpërndarjes, ata varen nga </w:t>
            </w:r>
            <w:r>
              <w:rPr>
                <w:rFonts w:asciiTheme="minorHAnsi" w:hAnsiTheme="minorHAnsi" w:cstheme="minorHAnsi"/>
                <w:sz w:val="22"/>
                <w:szCs w:val="22"/>
                <w:lang w:val="sq-AL"/>
              </w:rPr>
              <w:t>qasja</w:t>
            </w:r>
            <w:r w:rsidRPr="004E378B">
              <w:rPr>
                <w:rFonts w:asciiTheme="minorHAnsi" w:hAnsiTheme="minorHAnsi" w:cstheme="minorHAnsi"/>
                <w:sz w:val="22"/>
                <w:szCs w:val="22"/>
                <w:lang w:val="sq-AL"/>
              </w:rPr>
              <w:t xml:space="preserve"> në infrastrukturën ekzistuese. </w:t>
            </w:r>
          </w:p>
          <w:p w14:paraId="03A2673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Refuzimi</w:t>
            </w:r>
            <w:r w:rsidRPr="004E378B">
              <w:rPr>
                <w:rFonts w:asciiTheme="minorHAnsi" w:hAnsiTheme="minorHAnsi" w:cstheme="minorHAnsi"/>
                <w:sz w:val="22"/>
                <w:szCs w:val="22"/>
                <w:lang w:val="sq-AL"/>
              </w:rPr>
              <w:t xml:space="preserve"> i </w:t>
            </w:r>
            <w:r>
              <w:rPr>
                <w:rFonts w:asciiTheme="minorHAnsi" w:hAnsiTheme="minorHAnsi" w:cstheme="minorHAnsi"/>
                <w:sz w:val="22"/>
                <w:szCs w:val="22"/>
                <w:lang w:val="sq-AL"/>
              </w:rPr>
              <w:t>qasjes</w:t>
            </w:r>
            <w:r w:rsidRPr="004E378B">
              <w:rPr>
                <w:rFonts w:asciiTheme="minorHAnsi" w:hAnsiTheme="minorHAnsi" w:cstheme="minorHAnsi"/>
                <w:sz w:val="22"/>
                <w:szCs w:val="22"/>
                <w:lang w:val="sq-AL"/>
              </w:rPr>
              <w:t xml:space="preserve"> në një strukturë thelbësore mund të konsiderohet një abuzim i një </w:t>
            </w:r>
            <w:r>
              <w:rPr>
                <w:rFonts w:asciiTheme="minorHAnsi" w:hAnsiTheme="minorHAnsi" w:cstheme="minorHAnsi"/>
                <w:sz w:val="22"/>
                <w:szCs w:val="22"/>
                <w:lang w:val="sq-AL"/>
              </w:rPr>
              <w:t>pozite dominuese</w:t>
            </w:r>
            <w:r w:rsidRPr="004E378B">
              <w:rPr>
                <w:rFonts w:asciiTheme="minorHAnsi" w:hAnsiTheme="minorHAnsi" w:cstheme="minorHAnsi"/>
                <w:sz w:val="22"/>
                <w:szCs w:val="22"/>
                <w:lang w:val="sq-AL"/>
              </w:rPr>
              <w:t xml:space="preserve"> nga njësia ekonomike që e kontrollon atë, veçanërisht kur pengon konkurrencën në një treg në rrjedhën e poshtme. Asete të ndryshme janë kualifikuar si objekte thelbësore: infrastruktura fizike si ura ose porte, të drejtat e pronësisë intelektuale dhe grupe informacioni. Mohimi i qasjes në një strukturë thelbësore mund të përbëjë një abuzim me dominimin (neni 102 i TFBE -së) nga ndërmarrja që e kontrollon atë</w:t>
            </w:r>
            <w:r w:rsidRPr="004E378B">
              <w:rPr>
                <w:rFonts w:asciiTheme="minorHAnsi" w:hAnsiTheme="minorHAnsi" w:cstheme="minorHAnsi"/>
                <w:color w:val="090F1C"/>
                <w:sz w:val="22"/>
                <w:szCs w:val="22"/>
                <w:lang w:val="sq-AL"/>
              </w:rPr>
              <w:t>.</w:t>
            </w:r>
          </w:p>
        </w:tc>
      </w:tr>
      <w:tr w:rsidR="00F3589B" w:rsidRPr="00F10E8C" w14:paraId="09C0A95E" w14:textId="77777777" w:rsidTr="00C91A04">
        <w:trPr>
          <w:jc w:val="center"/>
        </w:trPr>
        <w:tc>
          <w:tcPr>
            <w:tcW w:w="1806" w:type="dxa"/>
            <w:shd w:val="clear" w:color="auto" w:fill="F7FAD2"/>
          </w:tcPr>
          <w:p w14:paraId="0B6B7675" w14:textId="77777777" w:rsidR="00F3589B" w:rsidRDefault="00F3589B" w:rsidP="00C91A04">
            <w:pPr>
              <w:spacing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Integrim vertikal</w:t>
            </w:r>
          </w:p>
        </w:tc>
        <w:tc>
          <w:tcPr>
            <w:tcW w:w="7212" w:type="dxa"/>
          </w:tcPr>
          <w:p w14:paraId="34AC2A3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përshkruan pronësin</w:t>
            </w:r>
            <w:r>
              <w:rPr>
                <w:rFonts w:asciiTheme="minorHAnsi" w:hAnsiTheme="minorHAnsi" w:cstheme="minorHAnsi"/>
                <w:sz w:val="22"/>
                <w:szCs w:val="22"/>
                <w:lang w:val="sq-AL"/>
              </w:rPr>
              <w:t>ë ose kontrollin nga një firmë të</w:t>
            </w:r>
            <w:r w:rsidRPr="004E378B">
              <w:rPr>
                <w:rFonts w:asciiTheme="minorHAnsi" w:hAnsiTheme="minorHAnsi" w:cstheme="minorHAnsi"/>
                <w:sz w:val="22"/>
                <w:szCs w:val="22"/>
                <w:lang w:val="sq-AL"/>
              </w:rPr>
              <w:t xml:space="preserve"> fazave të ndryshme të procesit të prodhimit dhe shpërndarjes, p.sh. firmat e rafinimit të naftës që posedojnë terminale të magazinimit dhe furnizimit me pakicë të benzinës, dhe/ose puse të naftës </w:t>
            </w:r>
            <w:r>
              <w:rPr>
                <w:rFonts w:asciiTheme="minorHAnsi" w:hAnsiTheme="minorHAnsi" w:cstheme="minorHAnsi"/>
                <w:sz w:val="22"/>
                <w:szCs w:val="22"/>
                <w:lang w:val="sq-AL"/>
              </w:rPr>
              <w:t>bruto dhe tubacione transporti “në rrjedhën e sipërme”</w:t>
            </w:r>
            <w:r w:rsidRPr="004E378B">
              <w:rPr>
                <w:rFonts w:asciiTheme="minorHAnsi" w:hAnsiTheme="minorHAnsi" w:cstheme="minorHAnsi"/>
                <w:sz w:val="22"/>
                <w:szCs w:val="22"/>
                <w:lang w:val="sq-AL"/>
              </w:rPr>
              <w:t xml:space="preserve">. </w:t>
            </w:r>
            <w:r>
              <w:rPr>
                <w:rFonts w:asciiTheme="minorHAnsi" w:hAnsiTheme="minorHAnsi" w:cstheme="minorHAnsi"/>
                <w:i/>
                <w:sz w:val="22"/>
                <w:szCs w:val="22"/>
                <w:lang w:val="sq-AL"/>
              </w:rPr>
              <w:t>Integrimi “përpara”</w:t>
            </w:r>
            <w:r w:rsidRPr="004E378B">
              <w:rPr>
                <w:rFonts w:asciiTheme="minorHAnsi" w:hAnsiTheme="minorHAnsi" w:cstheme="minorHAnsi"/>
                <w:i/>
                <w:sz w:val="22"/>
                <w:szCs w:val="22"/>
                <w:lang w:val="sq-AL"/>
              </w:rPr>
              <w:t xml:space="preserve"> i referohet prodhimit</w:t>
            </w:r>
            <w:r w:rsidRPr="004E378B">
              <w:rPr>
                <w:rFonts w:asciiTheme="minorHAnsi" w:hAnsiTheme="minorHAnsi" w:cstheme="minorHAnsi"/>
                <w:sz w:val="22"/>
                <w:szCs w:val="22"/>
                <w:lang w:val="sq-AL"/>
              </w:rPr>
              <w:t xml:space="preserve"> në fazat e shpërndarjes ndërsa </w:t>
            </w:r>
            <w:r>
              <w:rPr>
                <w:rFonts w:asciiTheme="minorHAnsi" w:hAnsiTheme="minorHAnsi" w:cstheme="minorHAnsi"/>
                <w:i/>
                <w:sz w:val="22"/>
                <w:szCs w:val="22"/>
                <w:lang w:val="sq-AL"/>
              </w:rPr>
              <w:t>integrimi “prapa”</w:t>
            </w:r>
            <w:r w:rsidRPr="004E378B">
              <w:rPr>
                <w:rFonts w:asciiTheme="minorHAnsi" w:hAnsiTheme="minorHAnsi" w:cstheme="minorHAnsi"/>
                <w:i/>
                <w:sz w:val="22"/>
                <w:szCs w:val="22"/>
                <w:lang w:val="sq-AL"/>
              </w:rPr>
              <w:t xml:space="preserve"> i referohet</w:t>
            </w:r>
            <w:r>
              <w:rPr>
                <w:rFonts w:asciiTheme="minorHAnsi" w:hAnsiTheme="minorHAnsi" w:cstheme="minorHAnsi"/>
                <w:i/>
                <w:sz w:val="22"/>
                <w:szCs w:val="22"/>
                <w:lang w:val="sq-AL"/>
              </w:rPr>
              <w:t xml:space="preserve"> fazave të</w:t>
            </w:r>
            <w:r w:rsidRPr="004E378B">
              <w:rPr>
                <w:rFonts w:asciiTheme="minorHAnsi" w:hAnsiTheme="minorHAnsi" w:cstheme="minorHAnsi"/>
                <w:i/>
                <w:sz w:val="22"/>
                <w:szCs w:val="22"/>
                <w:lang w:val="sq-AL"/>
              </w:rPr>
              <w:t xml:space="preserve"> prodhimit</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lëndëve të para të operacioneve të një firme. </w:t>
            </w:r>
          </w:p>
          <w:p w14:paraId="4BDBD7D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Integrimi vertikal mund të arrihet përmes investimeve të reja dhe/ose bashkimeve vertikale dhe blerjes së firmave ekzistuese në faza të ndryshme të prodhimit dhe shpërndarjes. </w:t>
            </w:r>
          </w:p>
          <w:p w14:paraId="4BF4CF47" w14:textId="77777777" w:rsidR="00F3589B" w:rsidRPr="004E378B" w:rsidRDefault="00F3589B" w:rsidP="00C91A04">
            <w:pPr>
              <w:spacing w:after="120"/>
              <w:ind w:left="-29"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motiv i rëndësishëm për integrimin vertikal është krijimi i efikasiteteve dhe minimizimi i kostove të transaksionit.</w:t>
            </w:r>
          </w:p>
        </w:tc>
      </w:tr>
    </w:tbl>
    <w:p w14:paraId="3F2E3512" w14:textId="77777777" w:rsidR="00F3589B" w:rsidRPr="004E378B" w:rsidRDefault="00F3589B" w:rsidP="00F3589B">
      <w:pPr>
        <w:spacing w:after="120"/>
        <w:jc w:val="both"/>
        <w:rPr>
          <w:rFonts w:asciiTheme="minorHAnsi" w:hAnsiTheme="minorHAnsi" w:cstheme="minorHAnsi"/>
          <w:lang w:val="sq-AL"/>
        </w:rPr>
      </w:pPr>
      <w:bookmarkStart w:id="7" w:name="_Hlk80380724"/>
    </w:p>
    <w:p w14:paraId="6AB6B6AC"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7E8ADB18" w14:textId="77777777" w:rsidR="00F3589B" w:rsidRPr="004E378B" w:rsidRDefault="00F3589B" w:rsidP="00F3589B">
      <w:pPr>
        <w:spacing w:after="120"/>
        <w:jc w:val="both"/>
        <w:rPr>
          <w:rFonts w:asciiTheme="minorHAnsi" w:hAnsiTheme="minorHAnsi" w:cstheme="minorHAnsi"/>
          <w:lang w:val="sq-AL"/>
        </w:rPr>
      </w:pPr>
    </w:p>
    <w:p w14:paraId="3004162A"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J</w:t>
      </w:r>
    </w:p>
    <w:tbl>
      <w:tblPr>
        <w:tblStyle w:val="TableGrid"/>
        <w:tblW w:w="9018" w:type="dxa"/>
        <w:jc w:val="center"/>
        <w:tblLook w:val="04A0" w:firstRow="1" w:lastRow="0" w:firstColumn="1" w:lastColumn="0" w:noHBand="0" w:noVBand="1"/>
      </w:tblPr>
      <w:tblGrid>
        <w:gridCol w:w="1665"/>
        <w:gridCol w:w="7353"/>
      </w:tblGrid>
      <w:tr w:rsidR="00F3589B" w:rsidRPr="00F10E8C" w14:paraId="76FA1852" w14:textId="77777777" w:rsidTr="00C91A04">
        <w:trPr>
          <w:jc w:val="center"/>
        </w:trPr>
        <w:tc>
          <w:tcPr>
            <w:tcW w:w="1665" w:type="dxa"/>
            <w:shd w:val="clear" w:color="auto" w:fill="F7FAD2"/>
          </w:tcPr>
          <w:bookmarkEnd w:id="7"/>
          <w:p w14:paraId="27D3193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Jo-</w:t>
            </w:r>
            <w:r w:rsidRPr="004E378B">
              <w:rPr>
                <w:rFonts w:asciiTheme="minorHAnsi" w:hAnsiTheme="minorHAnsi" w:cstheme="minorHAnsi"/>
                <w:b/>
                <w:bCs/>
                <w:color w:val="002060"/>
                <w:lang w:val="sq-AL"/>
              </w:rPr>
              <w:t>efikasiteti</w:t>
            </w:r>
            <w:r>
              <w:rPr>
                <w:rFonts w:asciiTheme="minorHAnsi" w:hAnsiTheme="minorHAnsi" w:cstheme="minorHAnsi"/>
                <w:b/>
                <w:bCs/>
                <w:color w:val="002060"/>
                <w:lang w:val="sq-AL"/>
              </w:rPr>
              <w:t>-X</w:t>
            </w:r>
          </w:p>
        </w:tc>
        <w:tc>
          <w:tcPr>
            <w:tcW w:w="7353" w:type="dxa"/>
          </w:tcPr>
          <w:p w14:paraId="687AD8D3" w14:textId="77777777" w:rsidR="00F3589B" w:rsidRPr="004E378B" w:rsidRDefault="00F3589B" w:rsidP="00C91A04">
            <w:pPr>
              <w:spacing w:before="0" w:after="120"/>
              <w:ind w:left="0" w:firstLine="0"/>
              <w:jc w:val="both"/>
              <w:rPr>
                <w:rFonts w:asciiTheme="minorHAnsi" w:hAnsiTheme="minorHAnsi" w:cstheme="minorHAnsi"/>
                <w:color w:val="202124"/>
                <w:sz w:val="22"/>
                <w:szCs w:val="22"/>
                <w:shd w:val="clear" w:color="auto" w:fill="FFFFFF"/>
                <w:lang w:val="sq-AL"/>
              </w:rPr>
            </w:pPr>
            <w:r w:rsidRPr="004E378B">
              <w:rPr>
                <w:rFonts w:asciiTheme="minorHAnsi" w:hAnsiTheme="minorHAnsi" w:cstheme="minorHAnsi"/>
                <w:color w:val="202124"/>
                <w:sz w:val="22"/>
                <w:szCs w:val="22"/>
                <w:shd w:val="clear" w:color="auto" w:fill="FFFFFF"/>
                <w:lang w:val="sq-AL"/>
              </w:rPr>
              <w:t>Joefikasiteti</w:t>
            </w:r>
            <w:r>
              <w:rPr>
                <w:rFonts w:asciiTheme="minorHAnsi" w:hAnsiTheme="minorHAnsi" w:cstheme="minorHAnsi"/>
                <w:color w:val="202124"/>
                <w:sz w:val="22"/>
                <w:szCs w:val="22"/>
                <w:shd w:val="clear" w:color="auto" w:fill="FFFFFF"/>
                <w:lang w:val="sq-AL"/>
              </w:rPr>
              <w:t>-X</w:t>
            </w:r>
            <w:r w:rsidRPr="004E378B">
              <w:rPr>
                <w:rFonts w:asciiTheme="minorHAnsi" w:hAnsiTheme="minorHAnsi" w:cstheme="minorHAnsi"/>
                <w:color w:val="202124"/>
                <w:sz w:val="22"/>
                <w:szCs w:val="22"/>
                <w:shd w:val="clear" w:color="auto" w:fill="FFFFFF"/>
                <w:lang w:val="sq-AL"/>
              </w:rPr>
              <w:t xml:space="preserve"> i referohet divergjencës së sjelljes së vëzhguar të një firme në praktikë, e ndikuar nga mungesa e presionit konkurrues, nga sjellja efikase e supozuar ose e nënkuptuar nga teoria ekonomike. </w:t>
            </w:r>
          </w:p>
          <w:p w14:paraId="4BDCF6E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Ndërsa monopolistët, për shembull, mund të rrisin çmimin mbi nivelin konkurrues, mungesa e konkurrencës do të thotë gjithashtu se firmat kanë më pak presion për të qenë efikase brenda vendit. Mungesa e stimujve ose presioneve konkurruese mund t'i bëjë firmat monopoliste të lënë pas dore minimizimin e kostove për njësi të pro</w:t>
            </w:r>
            <w:r>
              <w:rPr>
                <w:rFonts w:asciiTheme="minorHAnsi" w:hAnsiTheme="minorHAnsi" w:cstheme="minorHAnsi"/>
                <w:sz w:val="22"/>
                <w:szCs w:val="22"/>
                <w:lang w:val="sq-AL"/>
              </w:rPr>
              <w:t>dhimit, domethënë të tolerojnë “jo-efikasitetin X”</w:t>
            </w:r>
            <w:r w:rsidRPr="004E378B">
              <w:rPr>
                <w:rFonts w:asciiTheme="minorHAnsi" w:hAnsiTheme="minorHAnsi" w:cstheme="minorHAnsi"/>
                <w:sz w:val="22"/>
                <w:szCs w:val="22"/>
                <w:lang w:val="sq-AL"/>
              </w:rPr>
              <w:t xml:space="preserve">. </w:t>
            </w:r>
            <w:r>
              <w:rPr>
                <w:rFonts w:asciiTheme="minorHAnsi" w:hAnsiTheme="minorHAnsi" w:cstheme="minorHAnsi"/>
                <w:color w:val="202124"/>
                <w:sz w:val="22"/>
                <w:szCs w:val="22"/>
                <w:shd w:val="clear" w:color="auto" w:fill="FFFFFF"/>
                <w:lang w:val="sq-AL"/>
              </w:rPr>
              <w:t>Në j</w:t>
            </w:r>
            <w:r w:rsidRPr="004E378B">
              <w:rPr>
                <w:rFonts w:asciiTheme="minorHAnsi" w:hAnsiTheme="minorHAnsi" w:cstheme="minorHAnsi"/>
                <w:color w:val="202124"/>
                <w:sz w:val="22"/>
                <w:szCs w:val="22"/>
                <w:shd w:val="clear" w:color="auto" w:fill="FFFFFF"/>
                <w:lang w:val="sq-AL"/>
              </w:rPr>
              <w:t>o</w:t>
            </w:r>
            <w:r>
              <w:rPr>
                <w:rFonts w:asciiTheme="minorHAnsi" w:hAnsiTheme="minorHAnsi" w:cstheme="minorHAnsi"/>
                <w:color w:val="202124"/>
                <w:sz w:val="22"/>
                <w:szCs w:val="22"/>
                <w:shd w:val="clear" w:color="auto" w:fill="FFFFFF"/>
                <w:lang w:val="sq-AL"/>
              </w:rPr>
              <w:t>-</w:t>
            </w:r>
            <w:r w:rsidRPr="004E378B">
              <w:rPr>
                <w:rFonts w:asciiTheme="minorHAnsi" w:hAnsiTheme="minorHAnsi" w:cstheme="minorHAnsi"/>
                <w:color w:val="202124"/>
                <w:sz w:val="22"/>
                <w:szCs w:val="22"/>
                <w:shd w:val="clear" w:color="auto" w:fill="FFFFFF"/>
                <w:lang w:val="sq-AL"/>
              </w:rPr>
              <w:t>efikasiteti</w:t>
            </w:r>
            <w:r>
              <w:rPr>
                <w:rFonts w:asciiTheme="minorHAnsi" w:hAnsiTheme="minorHAnsi" w:cstheme="minorHAnsi"/>
                <w:color w:val="202124"/>
                <w:sz w:val="22"/>
                <w:szCs w:val="22"/>
                <w:shd w:val="clear" w:color="auto" w:fill="FFFFFF"/>
                <w:lang w:val="sq-AL"/>
              </w:rPr>
              <w:t>n-X</w:t>
            </w:r>
            <w:r w:rsidRPr="004E378B">
              <w:rPr>
                <w:rFonts w:asciiTheme="minorHAnsi" w:hAnsiTheme="minorHAnsi" w:cstheme="minorHAnsi"/>
                <w:color w:val="202124"/>
                <w:sz w:val="22"/>
                <w:szCs w:val="22"/>
                <w:shd w:val="clear" w:color="auto" w:fill="FFFFFF"/>
                <w:lang w:val="sq-AL"/>
              </w:rPr>
              <w:t xml:space="preserve"> </w:t>
            </w:r>
            <w:r w:rsidRPr="004E378B">
              <w:rPr>
                <w:rFonts w:asciiTheme="minorHAnsi" w:hAnsiTheme="minorHAnsi" w:cstheme="minorHAnsi"/>
                <w:sz w:val="22"/>
                <w:szCs w:val="22"/>
                <w:lang w:val="sq-AL"/>
              </w:rPr>
              <w:t>janë</w:t>
            </w:r>
            <w:r>
              <w:rPr>
                <w:rFonts w:asciiTheme="minorHAnsi" w:hAnsiTheme="minorHAnsi" w:cstheme="minorHAnsi"/>
                <w:sz w:val="22"/>
                <w:szCs w:val="22"/>
                <w:lang w:val="sq-AL"/>
              </w:rPr>
              <w:t xml:space="preserve"> p</w:t>
            </w:r>
            <w:r w:rsidRPr="004E378B">
              <w:rPr>
                <w:rFonts w:asciiTheme="minorHAnsi" w:hAnsiTheme="minorHAnsi" w:cstheme="minorHAnsi"/>
                <w:sz w:val="22"/>
                <w:szCs w:val="22"/>
                <w:lang w:val="sq-AL"/>
              </w:rPr>
              <w:t>ërfshirë shpenzimet e kota si ruajtja e kapacitetit të tepërt, përfitimet luksoze të ekzekutivit, lobimi politik që kërkon mbrojtje dhe rregullore të favorshme dhe proceset gjyqësore.</w:t>
            </w:r>
          </w:p>
        </w:tc>
      </w:tr>
      <w:tr w:rsidR="00F3589B" w:rsidRPr="00F10E8C" w14:paraId="00C0BC12" w14:textId="77777777" w:rsidTr="00C91A04">
        <w:trPr>
          <w:jc w:val="center"/>
        </w:trPr>
        <w:tc>
          <w:tcPr>
            <w:tcW w:w="1665" w:type="dxa"/>
            <w:shd w:val="clear" w:color="auto" w:fill="F7FAD2"/>
          </w:tcPr>
          <w:p w14:paraId="7383F86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Juridiksioni i njëkohshëm</w:t>
            </w:r>
          </w:p>
        </w:tc>
        <w:tc>
          <w:tcPr>
            <w:tcW w:w="7353" w:type="dxa"/>
          </w:tcPr>
          <w:p w14:paraId="28DD4F9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Juridiksioni i njëkohshëm ekziston kur dy ose më shumë gjykata nga sisteme të ndryshme kanë njëkohësisht juridiksion mbi një rast specifik. Gjykatat kombëtare luajnë një rol kyç në zbatimin e politikës evropiane të konkurrencës dhe mund të thirren të zbatojnë nenin 101 dhe/ose 102 të TFBE -së në një sërë skenarësh: </w:t>
            </w:r>
          </w:p>
          <w:p w14:paraId="4D42913E" w14:textId="77777777" w:rsidR="00F3589B" w:rsidRPr="004E378B" w:rsidRDefault="00F3589B" w:rsidP="00C91A04">
            <w:pPr>
              <w:pStyle w:val="ListParagraph"/>
              <w:numPr>
                <w:ilvl w:val="0"/>
                <w:numId w:val="5"/>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disa gjykata kanë juridiksion mbi paditë midis palëve private, të tilla si veprimet që lidhen me kontratat ose paditë për dëmshpërblim;</w:t>
            </w:r>
          </w:p>
          <w:p w14:paraId="0DCAE55F" w14:textId="77777777" w:rsidR="00F3589B" w:rsidRPr="004E378B" w:rsidRDefault="00F3589B" w:rsidP="00C91A04">
            <w:pPr>
              <w:pStyle w:val="ListParagraph"/>
              <w:numPr>
                <w:ilvl w:val="0"/>
                <w:numId w:val="5"/>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 xml:space="preserve">disa veprojnë si zbatues </w:t>
            </w:r>
            <w:r w:rsidRPr="004E378B">
              <w:rPr>
                <w:rFonts w:asciiTheme="minorHAnsi" w:hAnsiTheme="minorHAnsi" w:cstheme="minorHAnsi"/>
                <w:sz w:val="22"/>
                <w:szCs w:val="22"/>
                <w:lang w:val="sq-AL"/>
              </w:rPr>
              <w:t>publikë (p.sh. në Finlandë, Irlandë dhe Suedi); dhe</w:t>
            </w:r>
          </w:p>
          <w:p w14:paraId="3BCE2BED" w14:textId="77777777" w:rsidR="00F3589B" w:rsidRPr="004E378B" w:rsidRDefault="00F3589B" w:rsidP="00C91A04">
            <w:pPr>
              <w:pStyle w:val="ListParagraph"/>
              <w:numPr>
                <w:ilvl w:val="0"/>
                <w:numId w:val="5"/>
              </w:numPr>
              <w:spacing w:before="0"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disa veprojnë si gjykata rishikuese, duke shqyrtuar ankesat të cilat paraqiten kundër vendimeve të autoriteteve kombëtare të konkurrencës. </w:t>
            </w:r>
          </w:p>
          <w:p w14:paraId="6F7808B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Rregullorja 1/2003* i dha gjykatave kombëtare një rol më të gjerë për të zbatuar plotësisht nenet 101 dhe 102 të TFBE -së. Për më tepër, nëse gjykatat kombëtare zbatojnë ligjin kombëtar të konkurrencës, ato gjithashtu duhet të zbatojnë ligjin e konkurrencës të BE -së kur ka një efekt në tregtinë midis Shteteve Anëtare të BE -së.</w:t>
            </w:r>
          </w:p>
          <w:p w14:paraId="6AF2A08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Interpretimi autoritar i ligjit të BE-së nga Gjykata Evropiane e Drejtësisë është detyrues për gjykatën kombëtare, në kontrast me karakterin jo detyrues të opinioneve të Komisionit. Një vendim paraprak nga Gjykata e Drejtësisë ka të bëjë me interpretimin e ligjit të Bashkimit Evropian dhe vlefshmërinë e akteve nënligjore, ndërsa një gjykatë kombëtare mund t'i kërkojë Komisionit opinionin e tij në përputhje me nenin 15 (1) të Rregullores 1/2003 për çështje ekonomike, faktike dhe juridike.</w:t>
            </w:r>
          </w:p>
          <w:p w14:paraId="7906463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sidRPr="004E378B">
              <w:rPr>
                <w:rFonts w:asciiTheme="minorHAnsi" w:hAnsiTheme="minorHAnsi" w:cstheme="minorHAnsi"/>
                <w:i/>
                <w:sz w:val="22"/>
                <w:szCs w:val="22"/>
                <w:u w:val="single"/>
                <w:lang w:val="sq-AL"/>
              </w:rPr>
              <w:t>:</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shd w:val="clear" w:color="auto" w:fill="FFFFFF"/>
                <w:lang w:val="sq-AL"/>
              </w:rPr>
              <w:t xml:space="preserve">Rregullorja e Këshillit (KE) Nr. 1/2003 (e ndryshuar) e 16 Dhjetorit 2002 </w:t>
            </w:r>
            <w:r w:rsidRPr="0033171F">
              <w:rPr>
                <w:rFonts w:asciiTheme="minorHAnsi" w:hAnsiTheme="minorHAnsi" w:cstheme="minorHAnsi"/>
                <w:sz w:val="22"/>
                <w:szCs w:val="22"/>
                <w:lang w:val="sq-AL"/>
              </w:rPr>
              <w:t>për</w:t>
            </w:r>
            <w:r w:rsidRPr="004E378B">
              <w:rPr>
                <w:rFonts w:asciiTheme="minorHAnsi" w:hAnsiTheme="minorHAnsi" w:cstheme="minorHAnsi"/>
                <w:i/>
                <w:sz w:val="22"/>
                <w:szCs w:val="22"/>
                <w:shd w:val="clear" w:color="auto" w:fill="FFFFFF"/>
                <w:lang w:val="sq-AL"/>
              </w:rPr>
              <w:t xml:space="preserve"> zbatimin e rregullave të konkurrencës të përcaktuara në Nenet 81 dhe 82 [tani Nen</w:t>
            </w:r>
            <w:r>
              <w:rPr>
                <w:rFonts w:asciiTheme="minorHAnsi" w:hAnsiTheme="minorHAnsi" w:cstheme="minorHAnsi"/>
                <w:i/>
                <w:sz w:val="22"/>
                <w:szCs w:val="22"/>
                <w:shd w:val="clear" w:color="auto" w:fill="FFFFFF"/>
                <w:lang w:val="sq-AL"/>
              </w:rPr>
              <w:t>et 101 dhe 102] të Traktatit, GZ</w:t>
            </w:r>
            <w:r w:rsidRPr="004E378B">
              <w:rPr>
                <w:rFonts w:asciiTheme="minorHAnsi" w:hAnsiTheme="minorHAnsi" w:cstheme="minorHAnsi"/>
                <w:i/>
                <w:sz w:val="22"/>
                <w:szCs w:val="22"/>
                <w:shd w:val="clear" w:color="auto" w:fill="FFFFFF"/>
                <w:lang w:val="sq-AL"/>
              </w:rPr>
              <w:t xml:space="preserve"> L 001, 4 Janar 2003</w:t>
            </w:r>
          </w:p>
        </w:tc>
      </w:tr>
    </w:tbl>
    <w:p w14:paraId="7CFBBD67" w14:textId="77777777" w:rsidR="00F3589B" w:rsidRPr="004E378B" w:rsidRDefault="00F3589B" w:rsidP="00F3589B">
      <w:pPr>
        <w:spacing w:after="120"/>
        <w:jc w:val="both"/>
        <w:rPr>
          <w:rFonts w:asciiTheme="minorHAnsi" w:hAnsiTheme="minorHAnsi" w:cstheme="minorHAnsi"/>
          <w:lang w:val="sq-AL"/>
        </w:rPr>
      </w:pPr>
    </w:p>
    <w:p w14:paraId="609E0178"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28AB30F0"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K</w:t>
      </w:r>
    </w:p>
    <w:tbl>
      <w:tblPr>
        <w:tblStyle w:val="TableGrid"/>
        <w:tblW w:w="8928" w:type="dxa"/>
        <w:jc w:val="center"/>
        <w:tblLook w:val="04A0" w:firstRow="1" w:lastRow="0" w:firstColumn="1" w:lastColumn="0" w:noHBand="0" w:noVBand="1"/>
      </w:tblPr>
      <w:tblGrid>
        <w:gridCol w:w="2324"/>
        <w:gridCol w:w="6604"/>
      </w:tblGrid>
      <w:tr w:rsidR="00F3589B" w:rsidRPr="00F10E8C" w14:paraId="1E3250F1" w14:textId="77777777" w:rsidTr="00C91A04">
        <w:trPr>
          <w:jc w:val="center"/>
        </w:trPr>
        <w:tc>
          <w:tcPr>
            <w:tcW w:w="2324" w:type="dxa"/>
            <w:shd w:val="clear" w:color="auto" w:fill="F7FAD2"/>
          </w:tcPr>
          <w:p w14:paraId="4A812095" w14:textId="77777777" w:rsidR="00F3589B" w:rsidRPr="003E3651" w:rsidRDefault="00F3589B" w:rsidP="00C91A04">
            <w:pPr>
              <w:spacing w:before="0" w:after="120"/>
              <w:ind w:left="0" w:firstLine="0"/>
              <w:jc w:val="both"/>
              <w:rPr>
                <w:rFonts w:asciiTheme="minorHAnsi" w:hAnsiTheme="minorHAnsi" w:cstheme="minorHAnsi"/>
                <w:b/>
                <w:bCs/>
                <w:color w:val="FF0000"/>
                <w:lang w:val="sq-AL"/>
              </w:rPr>
            </w:pPr>
            <w:bookmarkStart w:id="8" w:name="_Hlk80882854"/>
            <w:r w:rsidRPr="004E378B">
              <w:rPr>
                <w:rFonts w:asciiTheme="minorHAnsi" w:hAnsiTheme="minorHAnsi" w:cstheme="minorHAnsi"/>
                <w:b/>
                <w:bCs/>
                <w:color w:val="002060"/>
                <w:lang w:val="sq-AL"/>
              </w:rPr>
              <w:t>Kapaciteti i tepërt</w:t>
            </w:r>
          </w:p>
        </w:tc>
        <w:tc>
          <w:tcPr>
            <w:tcW w:w="6604" w:type="dxa"/>
          </w:tcPr>
          <w:p w14:paraId="56CBD33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situatë kur një firmë po prodhon në një shkallë më të ulët të prodhimit sesa ishte projektuar. Ekziston kur kostoja mar</w:t>
            </w:r>
            <w:r>
              <w:rPr>
                <w:rFonts w:asciiTheme="minorHAnsi" w:hAnsiTheme="minorHAnsi" w:cstheme="minorHAnsi"/>
                <w:sz w:val="22"/>
                <w:szCs w:val="22"/>
                <w:lang w:val="sq-AL"/>
              </w:rPr>
              <w:t>gj</w:t>
            </w:r>
            <w:r w:rsidRPr="004E378B">
              <w:rPr>
                <w:rFonts w:asciiTheme="minorHAnsi" w:hAnsiTheme="minorHAnsi" w:cstheme="minorHAnsi"/>
                <w:sz w:val="22"/>
                <w:szCs w:val="22"/>
                <w:lang w:val="sq-AL"/>
              </w:rPr>
              <w:t>inale është më e vogël se kostoja mesatare dhe është akoma e mundur të ulen kostot mesatare (</w:t>
            </w:r>
            <w:r>
              <w:rPr>
                <w:rFonts w:asciiTheme="minorHAnsi" w:hAnsiTheme="minorHAnsi" w:cstheme="minorHAnsi"/>
                <w:sz w:val="22"/>
                <w:szCs w:val="22"/>
                <w:lang w:val="sq-AL"/>
              </w:rPr>
              <w:t xml:space="preserve">për </w:t>
            </w:r>
            <w:r w:rsidRPr="004E378B">
              <w:rPr>
                <w:rFonts w:asciiTheme="minorHAnsi" w:hAnsiTheme="minorHAnsi" w:cstheme="minorHAnsi"/>
                <w:sz w:val="22"/>
                <w:szCs w:val="22"/>
                <w:lang w:val="sq-AL"/>
              </w:rPr>
              <w:t>njësi) duke prodhuar më shumë mallra dhe shërbime. Kapaciteti i te</w:t>
            </w:r>
            <w:r>
              <w:rPr>
                <w:rFonts w:asciiTheme="minorHAnsi" w:hAnsiTheme="minorHAnsi" w:cstheme="minorHAnsi"/>
                <w:sz w:val="22"/>
                <w:szCs w:val="22"/>
                <w:lang w:val="sq-AL"/>
              </w:rPr>
              <w:t>përt mund të matet si një rritje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e nivelit</w:t>
            </w:r>
            <w:r w:rsidRPr="004E378B">
              <w:rPr>
                <w:rFonts w:asciiTheme="minorHAnsi" w:hAnsiTheme="minorHAnsi" w:cstheme="minorHAnsi"/>
                <w:sz w:val="22"/>
                <w:szCs w:val="22"/>
                <w:lang w:val="sq-AL"/>
              </w:rPr>
              <w:t xml:space="preserve"> aktual të prodhimit që </w:t>
            </w:r>
            <w:r>
              <w:rPr>
                <w:rFonts w:asciiTheme="minorHAnsi" w:hAnsiTheme="minorHAnsi" w:cstheme="minorHAnsi"/>
                <w:sz w:val="22"/>
                <w:szCs w:val="22"/>
                <w:lang w:val="sq-AL"/>
              </w:rPr>
              <w:t>nevojitet</w:t>
            </w:r>
            <w:r w:rsidRPr="004E378B">
              <w:rPr>
                <w:rFonts w:asciiTheme="minorHAnsi" w:hAnsiTheme="minorHAnsi" w:cstheme="minorHAnsi"/>
                <w:sz w:val="22"/>
                <w:szCs w:val="22"/>
                <w:lang w:val="sq-AL"/>
              </w:rPr>
              <w:t xml:space="preserve"> për të zvogëluar kostot për njësi të prodhimit në minimum. </w:t>
            </w:r>
          </w:p>
          <w:p w14:paraId="6472ABB6" w14:textId="77777777" w:rsidR="00F3589B" w:rsidRPr="00F302B5" w:rsidRDefault="00F3589B" w:rsidP="00C91A04">
            <w:pPr>
              <w:spacing w:before="0" w:after="120"/>
              <w:ind w:left="0" w:firstLine="0"/>
              <w:jc w:val="both"/>
              <w:rPr>
                <w:rFonts w:asciiTheme="minorHAnsi" w:hAnsiTheme="minorHAnsi" w:cstheme="minorHAnsi"/>
                <w:b/>
                <w:bCs/>
                <w:color w:val="FF0000"/>
                <w:lang w:val="sq-AL"/>
              </w:rPr>
            </w:pPr>
            <w:r w:rsidRPr="004E378B">
              <w:rPr>
                <w:rFonts w:asciiTheme="minorHAnsi" w:hAnsiTheme="minorHAnsi" w:cstheme="minorHAnsi"/>
                <w:sz w:val="22"/>
                <w:szCs w:val="22"/>
                <w:lang w:val="sq-AL"/>
              </w:rPr>
              <w:t>Kapaciteti i tepërt është një karakteristikë e monopolit natyror ose konkurrencës monopolistike. Mund të lindë sepse, me rritjen e kërkesës, firmat duhet të investojnë dhe zgjerojnë kapacitetin në pjesë të pabarabarta ose të pandashme. Firmat gjithashtu mund të zgjedhin të ruajnë kapacitetin e tepërt si pjesë e një strategjie të qëllimshme për të penguar ose parandaluar hyrjen e firmave të reja.</w:t>
            </w:r>
          </w:p>
        </w:tc>
      </w:tr>
      <w:tr w:rsidR="00F3589B" w:rsidRPr="00F10E8C" w14:paraId="06983048" w14:textId="77777777" w:rsidTr="00C91A04">
        <w:trPr>
          <w:jc w:val="center"/>
        </w:trPr>
        <w:tc>
          <w:tcPr>
            <w:tcW w:w="2324" w:type="dxa"/>
            <w:shd w:val="clear" w:color="auto" w:fill="F7FAD2"/>
          </w:tcPr>
          <w:p w14:paraId="0B57EFA4" w14:textId="77777777" w:rsidR="00F3589B" w:rsidRPr="00F302B5" w:rsidRDefault="00F3589B" w:rsidP="00C91A04">
            <w:pPr>
              <w:spacing w:before="0" w:after="120"/>
              <w:ind w:left="0" w:firstLine="0"/>
              <w:jc w:val="both"/>
              <w:rPr>
                <w:rFonts w:asciiTheme="minorHAnsi" w:hAnsiTheme="minorHAnsi" w:cstheme="minorHAnsi"/>
                <w:b/>
                <w:bCs/>
                <w:color w:val="FF0000"/>
                <w:lang w:val="sq-AL"/>
              </w:rPr>
            </w:pPr>
            <w:r w:rsidRPr="00EA7C7D">
              <w:rPr>
                <w:rFonts w:asciiTheme="minorHAnsi" w:hAnsiTheme="minorHAnsi" w:cstheme="minorHAnsi"/>
                <w:b/>
                <w:bCs/>
                <w:color w:val="002060"/>
                <w:lang w:val="sq-AL"/>
              </w:rPr>
              <w:t>Kartel</w:t>
            </w:r>
          </w:p>
        </w:tc>
        <w:tc>
          <w:tcPr>
            <w:tcW w:w="6604" w:type="dxa"/>
          </w:tcPr>
          <w:p w14:paraId="479121F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marrëveshje midis firmave konkurruese që është krijuar për të kufizuar ose eliminuar konkurrencën mes tyre, me objektivin e rritjes së çmimeve dhe fitimeve të kompanive pjesëmarrëse, pa prodhuar ndonjë përfitim shtesë mbi të cilin do të bazohet kjo rritje. Në praktikë, kjo në përgjithësi bëhet duke fiksuar çmimet, duke kufizuar prodhimin, duke ndarë tregjet, klien</w:t>
            </w:r>
            <w:r>
              <w:rPr>
                <w:rFonts w:asciiTheme="minorHAnsi" w:hAnsiTheme="minorHAnsi" w:cstheme="minorHAnsi"/>
                <w:sz w:val="22"/>
                <w:szCs w:val="22"/>
                <w:lang w:val="sq-AL"/>
              </w:rPr>
              <w:t>tët ose territoret, manipuluar me oferta</w:t>
            </w:r>
            <w:r w:rsidRPr="004E378B">
              <w:rPr>
                <w:rFonts w:asciiTheme="minorHAnsi" w:hAnsiTheme="minorHAnsi" w:cstheme="minorHAnsi"/>
                <w:sz w:val="22"/>
                <w:szCs w:val="22"/>
                <w:lang w:val="sq-AL"/>
              </w:rPr>
              <w:t xml:space="preserve"> ose një kombinim të disa prej këtyre llojeve të veçanta të kufizimit. </w:t>
            </w:r>
          </w:p>
          <w:p w14:paraId="25D20F0D" w14:textId="77777777" w:rsidR="00F3589B" w:rsidRPr="00F302B5" w:rsidRDefault="00F3589B" w:rsidP="00C91A04">
            <w:pPr>
              <w:spacing w:before="0" w:after="120"/>
              <w:ind w:left="0" w:firstLine="0"/>
              <w:jc w:val="both"/>
              <w:rPr>
                <w:rFonts w:asciiTheme="minorHAnsi" w:hAnsiTheme="minorHAnsi" w:cstheme="minorHAnsi"/>
                <w:b/>
                <w:bCs/>
                <w:color w:val="FF0000"/>
                <w:lang w:val="sq-AL"/>
              </w:rPr>
            </w:pPr>
            <w:r w:rsidRPr="004E378B">
              <w:rPr>
                <w:rFonts w:asciiTheme="minorHAnsi" w:hAnsiTheme="minorHAnsi" w:cstheme="minorHAnsi"/>
                <w:sz w:val="22"/>
                <w:szCs w:val="22"/>
                <w:lang w:val="sq-AL"/>
              </w:rPr>
              <w:t>Kartelet janë të dëmshëm për konsumatorët dhe shoqërinë në tërësi, sepse kompanitë që marrin pjesë në to ngarkojnë çmime më të larta (dhe marrin fitime më të mëdha) sesa në një treg konkurrues.</w:t>
            </w:r>
          </w:p>
        </w:tc>
      </w:tr>
      <w:tr w:rsidR="00F3589B" w:rsidRPr="00F10E8C" w14:paraId="595F3C7A" w14:textId="77777777" w:rsidTr="00C91A04">
        <w:trPr>
          <w:jc w:val="center"/>
        </w:trPr>
        <w:tc>
          <w:tcPr>
            <w:tcW w:w="2324" w:type="dxa"/>
            <w:shd w:val="clear" w:color="auto" w:fill="F7FAD2"/>
          </w:tcPr>
          <w:p w14:paraId="1780E35F" w14:textId="77777777" w:rsidR="00F3589B" w:rsidRPr="00F302B5" w:rsidRDefault="00F3589B" w:rsidP="00C91A04">
            <w:pPr>
              <w:spacing w:before="0" w:after="120"/>
              <w:ind w:left="0" w:firstLine="0"/>
              <w:jc w:val="both"/>
              <w:rPr>
                <w:rFonts w:asciiTheme="minorHAnsi" w:hAnsiTheme="minorHAnsi" w:cstheme="minorHAnsi"/>
                <w:b/>
                <w:bCs/>
                <w:color w:val="FF0000"/>
                <w:lang w:val="sq-AL"/>
              </w:rPr>
            </w:pPr>
            <w:r>
              <w:rPr>
                <w:rFonts w:asciiTheme="minorHAnsi" w:hAnsiTheme="minorHAnsi" w:cstheme="minorHAnsi"/>
                <w:b/>
                <w:bCs/>
                <w:color w:val="002060"/>
                <w:lang w:val="sq-AL"/>
              </w:rPr>
              <w:t>Kartel Eksporti</w:t>
            </w:r>
          </w:p>
        </w:tc>
        <w:tc>
          <w:tcPr>
            <w:tcW w:w="6604" w:type="dxa"/>
          </w:tcPr>
          <w:p w14:paraId="469F633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marrëveshje ose marrëveshje midis firmave për të ngarkuar një çmim të caktuar eksporti dhe/ose për të ndarë tregjet e eksportit. </w:t>
            </w:r>
          </w:p>
          <w:p w14:paraId="6BAF100C" w14:textId="77777777" w:rsidR="00F3589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Shumë ligje të konkurrencës përjashtojnë marrëveshje të tilla nga dispozitat e komplotit, me kusht që karteli të mos çojë në efekte të dëmshme në konkurrencën në tregun e brendshëm, p.sh. krijojnë marrëveshje për fiksimin e çmimeve ose</w:t>
            </w:r>
            <w:r>
              <w:rPr>
                <w:rFonts w:asciiTheme="minorHAnsi" w:hAnsiTheme="minorHAnsi" w:cstheme="minorHAnsi"/>
                <w:sz w:val="22"/>
                <w:szCs w:val="22"/>
                <w:lang w:val="sq-AL"/>
              </w:rPr>
              <w:t xml:space="preserve"> që</w:t>
            </w:r>
            <w:r w:rsidRPr="004E378B">
              <w:rPr>
                <w:rFonts w:asciiTheme="minorHAnsi" w:hAnsiTheme="minorHAnsi" w:cstheme="minorHAnsi"/>
                <w:sz w:val="22"/>
                <w:szCs w:val="22"/>
                <w:lang w:val="sq-AL"/>
              </w:rPr>
              <w:t xml:space="preserve"> rezultojnë në një ulje të eksporteve.</w:t>
            </w:r>
            <w:r>
              <w:rPr>
                <w:rFonts w:asciiTheme="minorHAnsi" w:hAnsiTheme="minorHAnsi" w:cstheme="minorHAnsi"/>
                <w:sz w:val="22"/>
                <w:szCs w:val="22"/>
                <w:lang w:val="sq-AL"/>
              </w:rPr>
              <w:t xml:space="preserve"> </w:t>
            </w:r>
          </w:p>
          <w:p w14:paraId="360783FC" w14:textId="77777777" w:rsidR="00F3589B" w:rsidRPr="00F302B5" w:rsidRDefault="00F3589B" w:rsidP="00C91A04">
            <w:pPr>
              <w:spacing w:before="0" w:after="120"/>
              <w:ind w:left="0" w:firstLine="0"/>
              <w:jc w:val="both"/>
              <w:rPr>
                <w:rFonts w:asciiTheme="minorHAnsi" w:hAnsiTheme="minorHAnsi" w:cstheme="minorHAnsi"/>
                <w:b/>
                <w:bCs/>
                <w:color w:val="FF0000"/>
                <w:lang w:val="sq-AL"/>
              </w:rPr>
            </w:pPr>
            <w:r w:rsidRPr="004E378B">
              <w:rPr>
                <w:rFonts w:asciiTheme="minorHAnsi" w:hAnsiTheme="minorHAnsi" w:cstheme="minorHAnsi"/>
                <w:sz w:val="22"/>
                <w:szCs w:val="22"/>
                <w:lang w:val="sq-AL"/>
              </w:rPr>
              <w:t>Arsyeja për lejimin e karteleve të eksportit është se mund të lehtësojë depërtimin bashkëpunues në tregjet e huaja, të transferojë të ardhurat nga konsumatorët e huaj tek prodhuesit vendas dhe të rezultojë në një ekuilibër të favorshëm tregtar.</w:t>
            </w:r>
          </w:p>
        </w:tc>
      </w:tr>
      <w:tr w:rsidR="00F3589B" w:rsidRPr="00F10E8C" w14:paraId="2BC16F6F" w14:textId="77777777" w:rsidTr="00C91A04">
        <w:trPr>
          <w:jc w:val="center"/>
        </w:trPr>
        <w:tc>
          <w:tcPr>
            <w:tcW w:w="2324" w:type="dxa"/>
            <w:shd w:val="clear" w:color="auto" w:fill="F7FAD2"/>
          </w:tcPr>
          <w:p w14:paraId="359FFDA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Karteli i Krizave</w:t>
            </w:r>
          </w:p>
        </w:tc>
        <w:tc>
          <w:tcPr>
            <w:tcW w:w="6604" w:type="dxa"/>
          </w:tcPr>
          <w:p w14:paraId="55D371CB" w14:textId="77777777" w:rsidR="00F3589B" w:rsidRPr="004E378B" w:rsidRDefault="00F3589B" w:rsidP="00C91A04">
            <w:pPr>
              <w:spacing w:before="0"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lang w:val="sq-AL"/>
              </w:rPr>
              <w:t xml:space="preserve">Një marrëveshje midis konkurrentëve për të zvogëluar kapacitetin e tepërt në një treg në </w:t>
            </w:r>
            <w:r>
              <w:rPr>
                <w:rFonts w:asciiTheme="minorHAnsi" w:hAnsiTheme="minorHAnsi" w:cstheme="minorHAnsi"/>
                <w:sz w:val="22"/>
                <w:szCs w:val="22"/>
                <w:lang w:val="sq-AL"/>
              </w:rPr>
              <w:t>stanjacion</w:t>
            </w:r>
            <w:r w:rsidRPr="004E378B">
              <w:rPr>
                <w:rFonts w:asciiTheme="minorHAnsi" w:hAnsiTheme="minorHAnsi" w:cstheme="minorHAnsi"/>
                <w:sz w:val="22"/>
                <w:szCs w:val="22"/>
                <w:lang w:val="sq-AL"/>
              </w:rPr>
              <w:t>.</w:t>
            </w:r>
          </w:p>
        </w:tc>
      </w:tr>
      <w:tr w:rsidR="00F3589B" w:rsidRPr="00F10E8C" w14:paraId="48DFA698" w14:textId="77777777" w:rsidTr="00C91A04">
        <w:trPr>
          <w:jc w:val="center"/>
        </w:trPr>
        <w:tc>
          <w:tcPr>
            <w:tcW w:w="2324" w:type="dxa"/>
            <w:shd w:val="clear" w:color="auto" w:fill="F7FAD2"/>
          </w:tcPr>
          <w:p w14:paraId="36DCC46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EA7C7D">
              <w:rPr>
                <w:rFonts w:asciiTheme="minorHAnsi" w:hAnsiTheme="minorHAnsi" w:cstheme="minorHAnsi"/>
                <w:b/>
                <w:bCs/>
                <w:color w:val="002060"/>
                <w:lang w:val="sq-AL"/>
              </w:rPr>
              <w:t>Karteli i Zbritjeve të Grumbulluara</w:t>
            </w:r>
          </w:p>
        </w:tc>
        <w:tc>
          <w:tcPr>
            <w:tcW w:w="6604" w:type="dxa"/>
          </w:tcPr>
          <w:p w14:paraId="4E66628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situatë kur një grup f</w:t>
            </w:r>
            <w:r>
              <w:rPr>
                <w:rFonts w:asciiTheme="minorHAnsi" w:hAnsiTheme="minorHAnsi" w:cstheme="minorHAnsi"/>
                <w:sz w:val="22"/>
                <w:szCs w:val="22"/>
                <w:lang w:val="sq-AL"/>
              </w:rPr>
              <w:t>urnizuesish bien dakord të ofrojnë</w:t>
            </w:r>
            <w:r w:rsidRPr="004E378B">
              <w:rPr>
                <w:rFonts w:asciiTheme="minorHAnsi" w:hAnsiTheme="minorHAnsi" w:cstheme="minorHAnsi"/>
                <w:sz w:val="22"/>
                <w:szCs w:val="22"/>
                <w:lang w:val="sq-AL"/>
              </w:rPr>
              <w:t xml:space="preserve"> zbritje, zbritje ose shpërblime bazuar në blerjet totale të klientit nga të gjithë furnizuesit, duke tentuar kështu të lidhin klientin me Grupin në tërësi. Efektet e një marrëveshjeje të tillë janë të ngjashme me </w:t>
            </w:r>
            <w:r>
              <w:rPr>
                <w:rFonts w:asciiTheme="minorHAnsi" w:hAnsiTheme="minorHAnsi" w:cstheme="minorHAnsi"/>
                <w:sz w:val="22"/>
                <w:szCs w:val="22"/>
                <w:lang w:val="sq-AL"/>
              </w:rPr>
              <w:t xml:space="preserve">aranzhimet e </w:t>
            </w: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marrëveshjej</w:t>
            </w:r>
            <w:r w:rsidRPr="004E378B">
              <w:rPr>
                <w:rFonts w:asciiTheme="minorHAnsi" w:hAnsiTheme="minorHAnsi" w:cstheme="minorHAnsi"/>
                <w:sz w:val="22"/>
                <w:szCs w:val="22"/>
                <w:lang w:val="sq-AL"/>
              </w:rPr>
              <w:t>e kolektive, ekskluzive. Marrëveshje të tilla shkelin nenin 101 (1) të TF</w:t>
            </w:r>
            <w:r>
              <w:rPr>
                <w:rFonts w:asciiTheme="minorHAnsi" w:hAnsiTheme="minorHAnsi" w:cstheme="minorHAnsi"/>
                <w:sz w:val="22"/>
                <w:szCs w:val="22"/>
                <w:lang w:val="sq-AL"/>
              </w:rPr>
              <w:t>B</w:t>
            </w:r>
            <w:r w:rsidRPr="004E378B">
              <w:rPr>
                <w:rFonts w:asciiTheme="minorHAnsi" w:hAnsiTheme="minorHAnsi" w:cstheme="minorHAnsi"/>
                <w:sz w:val="22"/>
                <w:szCs w:val="22"/>
                <w:lang w:val="sq-AL"/>
              </w:rPr>
              <w:t>E-së dhe nuk përfitojnë nga një përjashtim sipas nenit 101 (3) të TF</w:t>
            </w:r>
            <w:r>
              <w:rPr>
                <w:rFonts w:asciiTheme="minorHAnsi" w:hAnsiTheme="minorHAnsi" w:cstheme="minorHAnsi"/>
                <w:sz w:val="22"/>
                <w:szCs w:val="22"/>
                <w:lang w:val="sq-AL"/>
              </w:rPr>
              <w:t>B</w:t>
            </w:r>
            <w:r w:rsidRPr="004E378B">
              <w:rPr>
                <w:rFonts w:asciiTheme="minorHAnsi" w:hAnsiTheme="minorHAnsi" w:cstheme="minorHAnsi"/>
                <w:sz w:val="22"/>
                <w:szCs w:val="22"/>
                <w:lang w:val="sq-AL"/>
              </w:rPr>
              <w:t xml:space="preserve">E-së. </w:t>
            </w:r>
          </w:p>
        </w:tc>
      </w:tr>
      <w:tr w:rsidR="00F3589B" w:rsidRPr="00F10E8C" w14:paraId="0EF0F45D" w14:textId="77777777" w:rsidTr="00C91A04">
        <w:trPr>
          <w:jc w:val="center"/>
        </w:trPr>
        <w:tc>
          <w:tcPr>
            <w:tcW w:w="2324" w:type="dxa"/>
            <w:shd w:val="clear" w:color="auto" w:fill="F7FAD2"/>
          </w:tcPr>
          <w:p w14:paraId="4706FA3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w:t>
            </w:r>
            <w:r w:rsidRPr="004E378B">
              <w:rPr>
                <w:rFonts w:asciiTheme="minorHAnsi" w:hAnsiTheme="minorHAnsi" w:cstheme="minorHAnsi"/>
                <w:b/>
                <w:bCs/>
                <w:color w:val="002060"/>
                <w:lang w:val="sq-AL"/>
              </w:rPr>
              <w:t>Kërcimi me armë</w:t>
            </w:r>
            <w:r>
              <w:rPr>
                <w:rFonts w:asciiTheme="minorHAnsi" w:hAnsiTheme="minorHAnsi" w:cstheme="minorHAnsi"/>
                <w:b/>
                <w:bCs/>
                <w:color w:val="002060"/>
                <w:lang w:val="sq-AL"/>
              </w:rPr>
              <w:t>’</w:t>
            </w:r>
          </w:p>
        </w:tc>
        <w:tc>
          <w:tcPr>
            <w:tcW w:w="6604" w:type="dxa"/>
          </w:tcPr>
          <w:p w14:paraId="71BA30D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shd w:val="clear" w:color="auto" w:fill="F8F8F8"/>
                <w:lang w:val="sq-AL"/>
              </w:rPr>
              <w:t xml:space="preserve">Shumica e juridiksioneve kanë miratuar regjime të kontrollit të </w:t>
            </w:r>
            <w:r>
              <w:rPr>
                <w:rFonts w:asciiTheme="minorHAnsi" w:hAnsiTheme="minorHAnsi" w:cstheme="minorHAnsi"/>
                <w:color w:val="090F1C"/>
                <w:sz w:val="22"/>
                <w:szCs w:val="22"/>
                <w:shd w:val="clear" w:color="auto" w:fill="F8F8F8"/>
                <w:lang w:val="sq-AL"/>
              </w:rPr>
              <w:t>bashkimeve</w:t>
            </w:r>
            <w:r w:rsidRPr="004E378B">
              <w:rPr>
                <w:rFonts w:asciiTheme="minorHAnsi" w:hAnsiTheme="minorHAnsi" w:cstheme="minorHAnsi"/>
                <w:color w:val="090F1C"/>
                <w:sz w:val="22"/>
                <w:szCs w:val="22"/>
                <w:shd w:val="clear" w:color="auto" w:fill="F8F8F8"/>
                <w:lang w:val="sq-AL"/>
              </w:rPr>
              <w:t xml:space="preserve"> ex-ante, duke parashikuar paralajmërimin e detyrueshëm </w:t>
            </w:r>
            <w:r w:rsidRPr="000757DE">
              <w:rPr>
                <w:rFonts w:asciiTheme="minorHAnsi" w:hAnsiTheme="minorHAnsi" w:cstheme="minorHAnsi"/>
                <w:sz w:val="22"/>
                <w:szCs w:val="22"/>
                <w:lang w:val="sq-AL"/>
              </w:rPr>
              <w:t>të</w:t>
            </w:r>
            <w:r w:rsidRPr="004E378B">
              <w:rPr>
                <w:rFonts w:asciiTheme="minorHAnsi" w:hAnsiTheme="minorHAnsi" w:cstheme="minorHAnsi"/>
                <w:color w:val="090F1C"/>
                <w:sz w:val="22"/>
                <w:szCs w:val="22"/>
                <w:shd w:val="clear" w:color="auto" w:fill="F8F8F8"/>
                <w:lang w:val="sq-AL"/>
              </w:rPr>
              <w:t xml:space="preserve"> përqendrimeve mbi kufijtë e caktuar, së bashku me një detyrim për të mos i zbatuar ato derisa autoriteti kompetent i konkurrencës të ketë </w:t>
            </w:r>
            <w:r>
              <w:rPr>
                <w:rFonts w:asciiTheme="minorHAnsi" w:hAnsiTheme="minorHAnsi" w:cstheme="minorHAnsi"/>
                <w:color w:val="090F1C"/>
                <w:sz w:val="22"/>
                <w:szCs w:val="22"/>
                <w:shd w:val="clear" w:color="auto" w:fill="F8F8F8"/>
                <w:lang w:val="sq-AL"/>
              </w:rPr>
              <w:t>dhene konfirmim(clearence) për</w:t>
            </w:r>
            <w:r w:rsidRPr="004E378B">
              <w:rPr>
                <w:rFonts w:asciiTheme="minorHAnsi" w:hAnsiTheme="minorHAnsi" w:cstheme="minorHAnsi"/>
                <w:color w:val="090F1C"/>
                <w:sz w:val="22"/>
                <w:szCs w:val="22"/>
                <w:shd w:val="clear" w:color="auto" w:fill="F8F8F8"/>
                <w:lang w:val="sq-AL"/>
              </w:rPr>
              <w:t xml:space="preserve"> transaksionin</w:t>
            </w:r>
            <w:r>
              <w:rPr>
                <w:rFonts w:asciiTheme="minorHAnsi" w:hAnsiTheme="minorHAnsi" w:cstheme="minorHAnsi"/>
                <w:color w:val="090F1C"/>
                <w:sz w:val="22"/>
                <w:szCs w:val="22"/>
                <w:shd w:val="clear" w:color="auto" w:fill="F8F8F8"/>
                <w:lang w:val="sq-AL"/>
              </w:rPr>
              <w:t xml:space="preserve"> (“detyrimi i pezullimit”). ‘Kërcimi</w:t>
            </w:r>
            <w:r w:rsidRPr="004E378B">
              <w:rPr>
                <w:rFonts w:asciiTheme="minorHAnsi" w:hAnsiTheme="minorHAnsi" w:cstheme="minorHAnsi"/>
                <w:color w:val="090F1C"/>
                <w:sz w:val="22"/>
                <w:szCs w:val="22"/>
                <w:shd w:val="clear" w:color="auto" w:fill="F8F8F8"/>
                <w:lang w:val="sq-AL"/>
              </w:rPr>
              <w:t xml:space="preserve"> me armë</w:t>
            </w:r>
            <w:r>
              <w:rPr>
                <w:rFonts w:asciiTheme="minorHAnsi" w:hAnsiTheme="minorHAnsi" w:cstheme="minorHAnsi"/>
                <w:color w:val="090F1C"/>
                <w:sz w:val="22"/>
                <w:szCs w:val="22"/>
                <w:shd w:val="clear" w:color="auto" w:fill="F8F8F8"/>
                <w:lang w:val="sq-AL"/>
              </w:rPr>
              <w:t>’</w:t>
            </w:r>
            <w:r w:rsidRPr="004E378B">
              <w:rPr>
                <w:rFonts w:asciiTheme="minorHAnsi" w:hAnsiTheme="minorHAnsi" w:cstheme="minorHAnsi"/>
                <w:color w:val="090F1C"/>
                <w:sz w:val="22"/>
                <w:szCs w:val="22"/>
                <w:shd w:val="clear" w:color="auto" w:fill="F8F8F8"/>
                <w:lang w:val="sq-AL"/>
              </w:rPr>
              <w:t xml:space="preserve"> përfshin çdo sjellje që shkel këto detyrime të lidhura ngushtë duke zbatuar transaksionin o</w:t>
            </w:r>
            <w:r>
              <w:rPr>
                <w:rFonts w:asciiTheme="minorHAnsi" w:hAnsiTheme="minorHAnsi" w:cstheme="minorHAnsi"/>
                <w:color w:val="090F1C"/>
                <w:sz w:val="22"/>
                <w:szCs w:val="22"/>
                <w:shd w:val="clear" w:color="auto" w:fill="F8F8F8"/>
                <w:lang w:val="sq-AL"/>
              </w:rPr>
              <w:t>se para njoftimit të tij (“hedhje procedurale me armë") ose miratimit të tij (“Kërcim i rëndësishëm me armë</w:t>
            </w:r>
            <w:r w:rsidRPr="004E378B">
              <w:rPr>
                <w:rFonts w:asciiTheme="minorHAnsi" w:hAnsiTheme="minorHAnsi" w:cstheme="minorHAnsi"/>
                <w:color w:val="090F1C"/>
                <w:sz w:val="22"/>
                <w:szCs w:val="22"/>
                <w:shd w:val="clear" w:color="auto" w:fill="F8F8F8"/>
                <w:lang w:val="sq-AL"/>
              </w:rPr>
              <w:t xml:space="preserve">"). Termi </w:t>
            </w:r>
            <w:r w:rsidRPr="00F10E8C">
              <w:rPr>
                <w:rFonts w:asciiTheme="minorHAnsi" w:hAnsiTheme="minorHAnsi" w:cstheme="minorHAnsi"/>
                <w:i/>
                <w:color w:val="090F1C"/>
                <w:sz w:val="22"/>
                <w:szCs w:val="22"/>
                <w:shd w:val="clear" w:color="auto" w:fill="F8F8F8"/>
                <w:lang w:val="sq-AL"/>
              </w:rPr>
              <w:t>kërcim me armë</w:t>
            </w:r>
            <w:r w:rsidRPr="004E378B">
              <w:rPr>
                <w:rFonts w:asciiTheme="minorHAnsi" w:hAnsiTheme="minorHAnsi" w:cstheme="minorHAnsi"/>
                <w:color w:val="090F1C"/>
                <w:sz w:val="22"/>
                <w:szCs w:val="22"/>
                <w:shd w:val="clear" w:color="auto" w:fill="F8F8F8"/>
                <w:lang w:val="sq-AL"/>
              </w:rPr>
              <w:t xml:space="preserve"> ka origjinën në sport dhe i referohet atletëve që fillojnë garën para se të lëshohet arma e fillimit. </w:t>
            </w:r>
          </w:p>
        </w:tc>
      </w:tr>
      <w:tr w:rsidR="00F3589B" w:rsidRPr="004E378B" w14:paraId="019A0EBD" w14:textId="77777777" w:rsidTr="00C91A04">
        <w:trPr>
          <w:jc w:val="center"/>
        </w:trPr>
        <w:tc>
          <w:tcPr>
            <w:tcW w:w="2324" w:type="dxa"/>
            <w:shd w:val="clear" w:color="auto" w:fill="F7FAD2"/>
          </w:tcPr>
          <w:p w14:paraId="4CDB4D41" w14:textId="77777777" w:rsidR="00F3589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Kërkim-</w:t>
            </w:r>
            <w:r w:rsidRPr="004E378B">
              <w:rPr>
                <w:rFonts w:asciiTheme="minorHAnsi" w:hAnsiTheme="minorHAnsi" w:cstheme="minorHAnsi"/>
                <w:b/>
                <w:bCs/>
                <w:color w:val="002060"/>
                <w:lang w:val="sq-AL"/>
              </w:rPr>
              <w:t>qira</w:t>
            </w:r>
            <w:r>
              <w:rPr>
                <w:rFonts w:asciiTheme="minorHAnsi" w:hAnsiTheme="minorHAnsi" w:cstheme="minorHAnsi"/>
                <w:b/>
                <w:bCs/>
                <w:color w:val="002060"/>
                <w:lang w:val="sq-AL"/>
              </w:rPr>
              <w:t>je</w:t>
            </w:r>
          </w:p>
        </w:tc>
        <w:tc>
          <w:tcPr>
            <w:tcW w:w="6604" w:type="dxa"/>
          </w:tcPr>
          <w:p w14:paraId="142F9CAB"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8F8F8"/>
                <w:lang w:val="sq-AL"/>
              </w:rPr>
            </w:pPr>
            <w:r w:rsidRPr="0027506C">
              <w:rPr>
                <w:rFonts w:asciiTheme="minorHAnsi" w:hAnsiTheme="minorHAnsi" w:cstheme="minorHAnsi"/>
                <w:color w:val="090F1C"/>
                <w:sz w:val="22"/>
                <w:szCs w:val="22"/>
                <w:shd w:val="clear" w:color="auto" w:fill="F8F8F8"/>
                <w:lang w:val="sq-AL"/>
              </w:rPr>
              <w:t>Mundësia</w:t>
            </w:r>
            <w:r w:rsidRPr="00FB082D">
              <w:rPr>
                <w:rFonts w:asciiTheme="minorHAnsi" w:hAnsiTheme="minorHAnsi" w:cstheme="minorHAnsi"/>
                <w:sz w:val="22"/>
                <w:szCs w:val="22"/>
                <w:lang w:val="sq-AL"/>
              </w:rPr>
              <w:t xml:space="preserve"> për të kapur qiratë monopol u siguron firmave një stimul për të përdorur burime të pakta për të siguruar të drejtën për t'u bërë monopolist. Një aktivitet i tillë quhet kërkim qiraje. Kërkimi i qirasë normalisht shoqërohet me shpenzime të krijuara për të bindur qeveritë të vendosin rregullore që krijojnë monopole. Shembuj janë kufizimet </w:t>
            </w:r>
            <w:r>
              <w:rPr>
                <w:rFonts w:asciiTheme="minorHAnsi" w:hAnsiTheme="minorHAnsi" w:cstheme="minorHAnsi"/>
                <w:sz w:val="22"/>
                <w:szCs w:val="22"/>
                <w:lang w:val="sq-AL"/>
              </w:rPr>
              <w:t>në hyrje</w:t>
            </w:r>
            <w:r w:rsidRPr="00FB082D">
              <w:rPr>
                <w:rFonts w:asciiTheme="minorHAnsi" w:hAnsiTheme="minorHAnsi" w:cstheme="minorHAnsi"/>
                <w:sz w:val="22"/>
                <w:szCs w:val="22"/>
                <w:lang w:val="sq-AL"/>
              </w:rPr>
              <w:t xml:space="preserve"> dhe kontrollet e importit. </w:t>
            </w:r>
          </w:p>
        </w:tc>
      </w:tr>
      <w:tr w:rsidR="00F3589B" w:rsidRPr="00F10E8C" w14:paraId="3927B655" w14:textId="77777777" w:rsidTr="00C91A04">
        <w:trPr>
          <w:jc w:val="center"/>
        </w:trPr>
        <w:tc>
          <w:tcPr>
            <w:tcW w:w="2324" w:type="dxa"/>
            <w:shd w:val="clear" w:color="auto" w:fill="F7FAD2"/>
          </w:tcPr>
          <w:p w14:paraId="0E34082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Klauzola angleze</w:t>
            </w:r>
          </w:p>
        </w:tc>
        <w:tc>
          <w:tcPr>
            <w:tcW w:w="6604" w:type="dxa"/>
          </w:tcPr>
          <w:p w14:paraId="7D28BEE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marrëveshje e vetme kontrate midis një furnizuesi dhe klientit të tij (për shembull, një shitës me pakicë), e cila i lejon këtij të fundit të blejë një produkt nga furnizuesit e tjerë me kushte më të fa</w:t>
            </w:r>
            <w:r>
              <w:rPr>
                <w:rFonts w:asciiTheme="minorHAnsi" w:hAnsiTheme="minorHAnsi" w:cstheme="minorHAnsi"/>
                <w:sz w:val="22"/>
                <w:szCs w:val="22"/>
                <w:lang w:val="sq-AL"/>
              </w:rPr>
              <w:t>vorshme, vetëm nëse furnizuesi “ekskluzivisht”</w:t>
            </w:r>
            <w:r w:rsidRPr="004E378B">
              <w:rPr>
                <w:rFonts w:asciiTheme="minorHAnsi" w:hAnsiTheme="minorHAnsi" w:cstheme="minorHAnsi"/>
                <w:sz w:val="22"/>
                <w:szCs w:val="22"/>
                <w:lang w:val="sq-AL"/>
              </w:rPr>
              <w:t xml:space="preserve"> bie dakord të ofrojë p</w:t>
            </w:r>
            <w:r>
              <w:rPr>
                <w:rFonts w:asciiTheme="minorHAnsi" w:hAnsiTheme="minorHAnsi" w:cstheme="minorHAnsi"/>
                <w:sz w:val="22"/>
                <w:szCs w:val="22"/>
                <w:lang w:val="sq-AL"/>
              </w:rPr>
              <w:t>roduktin me të njëjtat kushte favorizuese</w:t>
            </w:r>
            <w:r w:rsidRPr="004E378B">
              <w:rPr>
                <w:rFonts w:asciiTheme="minorHAnsi" w:hAnsiTheme="minorHAnsi" w:cstheme="minorHAnsi"/>
                <w:sz w:val="22"/>
                <w:szCs w:val="22"/>
                <w:lang w:val="sq-AL"/>
              </w:rPr>
              <w:t xml:space="preserve">. </w:t>
            </w:r>
          </w:p>
          <w:p w14:paraId="1F31160D" w14:textId="77777777" w:rsidR="00F3589B" w:rsidRPr="00C62580"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Me gjithë lirinë më të madhe t</w:t>
            </w:r>
            <w:r>
              <w:rPr>
                <w:rFonts w:asciiTheme="minorHAnsi" w:hAnsiTheme="minorHAnsi" w:cstheme="minorHAnsi"/>
                <w:sz w:val="22"/>
                <w:szCs w:val="22"/>
                <w:lang w:val="sq-AL"/>
              </w:rPr>
              <w:t xml:space="preserve">ë kontratave që kanë klientët, “klauzolat angleze” kanë </w:t>
            </w:r>
            <w:r w:rsidRPr="004E378B">
              <w:rPr>
                <w:rFonts w:asciiTheme="minorHAnsi" w:hAnsiTheme="minorHAnsi" w:cstheme="minorHAnsi"/>
                <w:sz w:val="22"/>
                <w:szCs w:val="22"/>
                <w:lang w:val="sq-AL"/>
              </w:rPr>
              <w:t>prir</w:t>
            </w:r>
            <w:r>
              <w:rPr>
                <w:rFonts w:asciiTheme="minorHAnsi" w:hAnsiTheme="minorHAnsi" w:cstheme="minorHAnsi"/>
                <w:sz w:val="22"/>
                <w:szCs w:val="22"/>
                <w:lang w:val="sq-AL"/>
              </w:rPr>
              <w:t xml:space="preserve">je </w:t>
            </w:r>
            <w:r w:rsidRPr="004E378B">
              <w:rPr>
                <w:rFonts w:asciiTheme="minorHAnsi" w:hAnsiTheme="minorHAnsi" w:cstheme="minorHAnsi"/>
                <w:sz w:val="22"/>
                <w:szCs w:val="22"/>
                <w:lang w:val="sq-AL"/>
              </w:rPr>
              <w:t>të rrisin transparencën midis furnizuesve konkurrues dhe kështu të mundësojnë komplot, veçanërisht në ato raste kur klauzola të tilla detyrojnë kl</w:t>
            </w:r>
            <w:r>
              <w:rPr>
                <w:rFonts w:asciiTheme="minorHAnsi" w:hAnsiTheme="minorHAnsi" w:cstheme="minorHAnsi"/>
                <w:sz w:val="22"/>
                <w:szCs w:val="22"/>
                <w:lang w:val="sq-AL"/>
              </w:rPr>
              <w:t>ientin t'i zbulojë furnizuesit “ekskluziv”</w:t>
            </w:r>
            <w:r w:rsidRPr="004E378B">
              <w:rPr>
                <w:rFonts w:asciiTheme="minorHAnsi" w:hAnsiTheme="minorHAnsi" w:cstheme="minorHAnsi"/>
                <w:sz w:val="22"/>
                <w:szCs w:val="22"/>
                <w:lang w:val="sq-AL"/>
              </w:rPr>
              <w:t xml:space="preserve"> emrin e burim</w:t>
            </w:r>
            <w:r>
              <w:rPr>
                <w:rFonts w:asciiTheme="minorHAnsi" w:hAnsiTheme="minorHAnsi" w:cstheme="minorHAnsi"/>
                <w:sz w:val="22"/>
                <w:szCs w:val="22"/>
                <w:lang w:val="sq-AL"/>
              </w:rPr>
              <w:t>it alternativ. Për këtë arsye, “klauzolat angleze”</w:t>
            </w:r>
            <w:r w:rsidRPr="004E378B">
              <w:rPr>
                <w:rFonts w:asciiTheme="minorHAnsi" w:hAnsiTheme="minorHAnsi" w:cstheme="minorHAnsi"/>
                <w:sz w:val="22"/>
                <w:szCs w:val="22"/>
                <w:lang w:val="sq-AL"/>
              </w:rPr>
              <w:t xml:space="preserve"> duhet të shihen në dritën e rrethanave të veçanta të secilit rast, për të vlerësuar nëse ato janë në përputhje me ligjin e konkurrencës apo jo.</w:t>
            </w:r>
          </w:p>
        </w:tc>
      </w:tr>
      <w:tr w:rsidR="00F3589B" w:rsidRPr="00F10E8C" w14:paraId="446819AA" w14:textId="77777777" w:rsidTr="00C91A04">
        <w:trPr>
          <w:jc w:val="center"/>
        </w:trPr>
        <w:tc>
          <w:tcPr>
            <w:tcW w:w="2324" w:type="dxa"/>
            <w:shd w:val="clear" w:color="auto" w:fill="F7FAD2"/>
          </w:tcPr>
          <w:p w14:paraId="438AAAE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Klauzola e Bardhë</w:t>
            </w:r>
          </w:p>
        </w:tc>
        <w:tc>
          <w:tcPr>
            <w:tcW w:w="6604" w:type="dxa"/>
          </w:tcPr>
          <w:p w14:paraId="39CB397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C740E5">
              <w:rPr>
                <w:rFonts w:asciiTheme="minorHAnsi" w:hAnsiTheme="minorHAnsi" w:cstheme="minorHAnsi"/>
                <w:sz w:val="22"/>
                <w:szCs w:val="22"/>
                <w:lang w:val="sq-AL"/>
              </w:rPr>
              <w:t>Një klauzolë e përfshirë në disa "</w:t>
            </w:r>
            <w:r w:rsidRPr="00C740E5">
              <w:rPr>
                <w:rFonts w:asciiTheme="minorHAnsi" w:hAnsiTheme="minorHAnsi" w:cstheme="minorHAnsi"/>
                <w:i/>
                <w:sz w:val="22"/>
                <w:szCs w:val="22"/>
                <w:lang w:val="sq-AL"/>
              </w:rPr>
              <w:t>rregullore të përjashtimit n</w:t>
            </w:r>
            <w:r>
              <w:rPr>
                <w:rFonts w:asciiTheme="minorHAnsi" w:hAnsiTheme="minorHAnsi" w:cstheme="minorHAnsi"/>
                <w:i/>
                <w:sz w:val="22"/>
                <w:szCs w:val="22"/>
                <w:lang w:val="sq-AL"/>
              </w:rPr>
              <w:t>ë bllok</w:t>
            </w:r>
            <w:r w:rsidRPr="00C740E5">
              <w:rPr>
                <w:rFonts w:asciiTheme="minorHAnsi" w:hAnsiTheme="minorHAnsi" w:cstheme="minorHAnsi"/>
                <w:sz w:val="22"/>
                <w:szCs w:val="22"/>
                <w:lang w:val="sq-AL"/>
              </w:rPr>
              <w:t xml:space="preserve">", e cila rendit ato marrëveshje ose praktika që nuk konsiderohen se pengojnë, kufizojnë ose shtrembërojnë konkurrencën në treg dhe të cilat, si rezultat, në përgjithësi konsiderohen të jenë në përputhje me legjislacionin e konkurrencës. </w:t>
            </w:r>
          </w:p>
        </w:tc>
      </w:tr>
      <w:tr w:rsidR="00F3589B" w:rsidRPr="00F10E8C" w14:paraId="5B806092" w14:textId="77777777" w:rsidTr="00C91A04">
        <w:trPr>
          <w:jc w:val="center"/>
        </w:trPr>
        <w:tc>
          <w:tcPr>
            <w:tcW w:w="2324" w:type="dxa"/>
            <w:shd w:val="clear" w:color="auto" w:fill="F7FAD2"/>
          </w:tcPr>
          <w:p w14:paraId="68AD78A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Klauzola e Ekskluzivitetit</w:t>
            </w:r>
          </w:p>
        </w:tc>
        <w:tc>
          <w:tcPr>
            <w:tcW w:w="6604" w:type="dxa"/>
          </w:tcPr>
          <w:p w14:paraId="61F9AB94" w14:textId="77777777" w:rsidR="00F3589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Kontratat ekskluzive mund të </w:t>
            </w:r>
            <w:r>
              <w:rPr>
                <w:rFonts w:asciiTheme="minorHAnsi" w:hAnsiTheme="minorHAnsi" w:cstheme="minorHAnsi"/>
                <w:color w:val="090F1C"/>
                <w:sz w:val="22"/>
                <w:szCs w:val="22"/>
                <w:shd w:val="clear" w:color="auto" w:fill="FFFFFF"/>
                <w:lang w:val="sq-AL"/>
              </w:rPr>
              <w:t xml:space="preserve">kenë përfitim për </w:t>
            </w:r>
            <w:r w:rsidRPr="004E378B">
              <w:rPr>
                <w:rFonts w:asciiTheme="minorHAnsi" w:hAnsiTheme="minorHAnsi" w:cstheme="minorHAnsi"/>
                <w:color w:val="090F1C"/>
                <w:sz w:val="22"/>
                <w:szCs w:val="22"/>
                <w:shd w:val="clear" w:color="auto" w:fill="FFFFFF"/>
                <w:lang w:val="sq-AL"/>
              </w:rPr>
              <w:t xml:space="preserve">konkurrencën në treg duke siguruar burimet e furnizimit ose shitjet, duke ulur kostot e kontraktimit ose duke krijuar besnikëri ndaj tregtarëve. </w:t>
            </w:r>
          </w:p>
          <w:p w14:paraId="4238269B"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Kontratat ekskluzive midis prodhuesve dhe furnizuesve, ose midis prodhuesve dhe tregtarëve, janë përgjithësisht të ligjshme sepse përmirësojnë konkurrencën midis markave të prodhuesve të ndryshëm (konkurrenca ndër</w:t>
            </w:r>
            <w:r>
              <w:rPr>
                <w:rFonts w:asciiTheme="minorHAnsi" w:hAnsiTheme="minorHAnsi" w:cstheme="minorHAnsi"/>
                <w:color w:val="090F1C"/>
                <w:sz w:val="22"/>
                <w:szCs w:val="22"/>
                <w:shd w:val="clear" w:color="auto" w:fill="FFFFFF"/>
                <w:lang w:val="sq-AL"/>
              </w:rPr>
              <w:t xml:space="preserve">mjet </w:t>
            </w:r>
            <w:r w:rsidRPr="004E378B">
              <w:rPr>
                <w:rFonts w:asciiTheme="minorHAnsi" w:hAnsiTheme="minorHAnsi" w:cstheme="minorHAnsi"/>
                <w:color w:val="090F1C"/>
                <w:sz w:val="22"/>
                <w:szCs w:val="22"/>
                <w:shd w:val="clear" w:color="auto" w:fill="FFFFFF"/>
                <w:lang w:val="sq-AL"/>
              </w:rPr>
              <w:t>marka</w:t>
            </w:r>
            <w:r>
              <w:rPr>
                <w:rFonts w:asciiTheme="minorHAnsi" w:hAnsiTheme="minorHAnsi" w:cstheme="minorHAnsi"/>
                <w:color w:val="090F1C"/>
                <w:sz w:val="22"/>
                <w:szCs w:val="22"/>
                <w:shd w:val="clear" w:color="auto" w:fill="FFFFFF"/>
                <w:lang w:val="sq-AL"/>
              </w:rPr>
              <w:t>ve</w:t>
            </w:r>
            <w:r w:rsidRPr="004E378B">
              <w:rPr>
                <w:rFonts w:asciiTheme="minorHAnsi" w:hAnsiTheme="minorHAnsi" w:cstheme="minorHAnsi"/>
                <w:color w:val="090F1C"/>
                <w:sz w:val="22"/>
                <w:szCs w:val="22"/>
                <w:shd w:val="clear" w:color="auto" w:fill="FFFFFF"/>
                <w:lang w:val="sq-AL"/>
              </w:rPr>
              <w:t xml:space="preserve">). </w:t>
            </w:r>
          </w:p>
          <w:p w14:paraId="7F2DD9FA" w14:textId="77777777" w:rsidR="00F3589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Sidoqoftë, kur firma që përdor kontrata ekskluzive është monopol</w:t>
            </w:r>
            <w:r>
              <w:rPr>
                <w:rFonts w:asciiTheme="minorHAnsi" w:hAnsiTheme="minorHAnsi" w:cstheme="minorHAnsi"/>
                <w:color w:val="090F1C"/>
                <w:sz w:val="22"/>
                <w:szCs w:val="22"/>
                <w:shd w:val="clear" w:color="auto" w:fill="FFFFFF"/>
                <w:lang w:val="sq-AL"/>
              </w:rPr>
              <w:t xml:space="preserve"> n</w:t>
            </w:r>
            <w:r>
              <w:rPr>
                <w:rFonts w:asciiTheme="minorHAnsi" w:eastAsia="Segoe UI Symbol" w:hAnsiTheme="minorHAnsi" w:cstheme="minorHAnsi" w:hint="eastAsia"/>
                <w:color w:val="090F1C"/>
                <w:sz w:val="22"/>
                <w:szCs w:val="22"/>
                <w:shd w:val="clear" w:color="auto" w:fill="FFFFFF"/>
                <w:lang w:val="sq-AL"/>
              </w:rPr>
              <w:t>ë tregun p</w:t>
            </w:r>
            <w:r>
              <w:rPr>
                <w:rFonts w:asciiTheme="minorHAnsi" w:eastAsia="Segoe UI Symbol" w:hAnsiTheme="minorHAnsi" w:cstheme="minorHAnsi"/>
                <w:color w:val="090F1C"/>
                <w:sz w:val="22"/>
                <w:szCs w:val="22"/>
                <w:shd w:val="clear" w:color="auto" w:fill="FFFFFF"/>
                <w:lang w:val="sq-AL"/>
              </w:rPr>
              <w:t>ërkatës</w:t>
            </w:r>
            <w:r w:rsidRPr="004E378B">
              <w:rPr>
                <w:rFonts w:asciiTheme="minorHAnsi" w:hAnsiTheme="minorHAnsi" w:cstheme="minorHAnsi"/>
                <w:color w:val="090F1C"/>
                <w:sz w:val="22"/>
                <w:szCs w:val="22"/>
                <w:shd w:val="clear" w:color="auto" w:fill="FFFFFF"/>
                <w:lang w:val="sq-AL"/>
              </w:rPr>
              <w:t xml:space="preserve">, fokusi zhvendoset nëse ato kontrata pengojnë përpjekjet e firmave të reja për të hyrë në treg, ose të firmave më të vogla ekzistuese për të zgjeruar praninë e tyre. </w:t>
            </w:r>
          </w:p>
          <w:p w14:paraId="1D104B93"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Monopolisti mund të përpiqet të pengojë hyrjen ose zgjerimin e konkurrentë</w:t>
            </w:r>
            <w:r>
              <w:rPr>
                <w:rFonts w:asciiTheme="minorHAnsi" w:hAnsiTheme="minorHAnsi" w:cstheme="minorHAnsi"/>
                <w:color w:val="090F1C"/>
                <w:sz w:val="22"/>
                <w:szCs w:val="22"/>
                <w:shd w:val="clear" w:color="auto" w:fill="FFFFFF"/>
                <w:lang w:val="sq-AL"/>
              </w:rPr>
              <w:t>ve të rinj, sepse ajo konkurrencë</w:t>
            </w:r>
            <w:r w:rsidRPr="004E378B">
              <w:rPr>
                <w:rFonts w:asciiTheme="minorHAnsi" w:hAnsiTheme="minorHAnsi" w:cstheme="minorHAnsi"/>
                <w:color w:val="090F1C"/>
                <w:sz w:val="22"/>
                <w:szCs w:val="22"/>
                <w:shd w:val="clear" w:color="auto" w:fill="FFFFFF"/>
                <w:lang w:val="sq-AL"/>
              </w:rPr>
              <w:t xml:space="preserve"> do të </w:t>
            </w:r>
            <w:r>
              <w:rPr>
                <w:rFonts w:asciiTheme="minorHAnsi" w:hAnsiTheme="minorHAnsi" w:cstheme="minorHAnsi"/>
                <w:color w:val="090F1C"/>
                <w:sz w:val="22"/>
                <w:szCs w:val="22"/>
                <w:shd w:val="clear" w:color="auto" w:fill="FFFFFF"/>
                <w:lang w:val="sq-AL"/>
              </w:rPr>
              <w:t>gërryente pozitën</w:t>
            </w:r>
            <w:r w:rsidRPr="004E378B">
              <w:rPr>
                <w:rFonts w:asciiTheme="minorHAnsi" w:hAnsiTheme="minorHAnsi" w:cstheme="minorHAnsi"/>
                <w:color w:val="090F1C"/>
                <w:sz w:val="22"/>
                <w:szCs w:val="22"/>
                <w:shd w:val="clear" w:color="auto" w:fill="FFFFFF"/>
                <w:lang w:val="sq-AL"/>
              </w:rPr>
              <w:t xml:space="preserve"> e tij në treg. </w:t>
            </w:r>
          </w:p>
          <w:p w14:paraId="153014B5"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Ligjet e konkurrencës zakonisht dënojnë veprime të caktuara të një monopolisti që mbajnë </w:t>
            </w:r>
            <w:r>
              <w:rPr>
                <w:rFonts w:asciiTheme="minorHAnsi" w:hAnsiTheme="minorHAnsi" w:cstheme="minorHAnsi"/>
                <w:color w:val="090F1C"/>
                <w:sz w:val="22"/>
                <w:szCs w:val="22"/>
                <w:shd w:val="clear" w:color="auto" w:fill="FFFFFF"/>
                <w:lang w:val="sq-AL"/>
              </w:rPr>
              <w:t>konkurrentët</w:t>
            </w:r>
            <w:r w:rsidRPr="004E378B">
              <w:rPr>
                <w:rFonts w:asciiTheme="minorHAnsi" w:hAnsiTheme="minorHAnsi" w:cstheme="minorHAnsi"/>
                <w:color w:val="090F1C"/>
                <w:sz w:val="22"/>
                <w:szCs w:val="22"/>
                <w:shd w:val="clear" w:color="auto" w:fill="FFFFFF"/>
                <w:lang w:val="sq-AL"/>
              </w:rPr>
              <w:t xml:space="preserve"> jashtë tregut ose parandalojnë që produktet e reja të arrijnë tek konsumatorët. Potenciali për dëmtimin e konkurrencës nga kontratat ekskluzive rritet me: </w:t>
            </w:r>
          </w:p>
          <w:p w14:paraId="7097101C" w14:textId="77777777" w:rsidR="00F3589B" w:rsidRPr="004E378B" w:rsidRDefault="00F3589B" w:rsidP="00C91A04">
            <w:pPr>
              <w:pStyle w:val="ListParagraph"/>
              <w:numPr>
                <w:ilvl w:val="0"/>
                <w:numId w:val="10"/>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kohëzgjatjen e afatit të kontratës;</w:t>
            </w:r>
          </w:p>
          <w:p w14:paraId="6E51F064" w14:textId="77777777" w:rsidR="00F3589B" w:rsidRPr="004E378B" w:rsidRDefault="00F3589B" w:rsidP="00C91A04">
            <w:pPr>
              <w:pStyle w:val="ListParagraph"/>
              <w:numPr>
                <w:ilvl w:val="0"/>
                <w:numId w:val="10"/>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më shumë pika ose burime të mbuluara; dhe</w:t>
            </w:r>
          </w:p>
          <w:p w14:paraId="58800DA9" w14:textId="77777777" w:rsidR="00F3589B" w:rsidRPr="004E378B" w:rsidRDefault="00F3589B" w:rsidP="00C91A04">
            <w:pPr>
              <w:pStyle w:val="ListParagraph"/>
              <w:numPr>
                <w:ilvl w:val="0"/>
                <w:numId w:val="10"/>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më pak dalje alternative ose burime që nuk mbulohen. </w:t>
            </w:r>
          </w:p>
          <w:p w14:paraId="4398E46F" w14:textId="77777777" w:rsidR="00F3589B" w:rsidRPr="00653FC7"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Kontratat ekskluzive të furnizimit parandalojnë një furnizues të shesë inputet tek një blerës tjetër.</w:t>
            </w:r>
            <w:r>
              <w:rPr>
                <w:rFonts w:asciiTheme="minorHAnsi" w:hAnsiTheme="minorHAnsi" w:cstheme="minorHAnsi"/>
                <w:color w:val="090F1C"/>
                <w:sz w:val="22"/>
                <w:szCs w:val="22"/>
                <w:shd w:val="clear" w:color="auto" w:fill="FFFFFF"/>
                <w:lang w:val="sq-AL"/>
              </w:rPr>
              <w:t xml:space="preserve"> Nëse një blerës ka një pozitë</w:t>
            </w:r>
            <w:r w:rsidRPr="004E378B">
              <w:rPr>
                <w:rFonts w:asciiTheme="minorHAnsi" w:hAnsiTheme="minorHAnsi" w:cstheme="minorHAnsi"/>
                <w:color w:val="090F1C"/>
                <w:sz w:val="22"/>
                <w:szCs w:val="22"/>
                <w:shd w:val="clear" w:color="auto" w:fill="FFFFFF"/>
                <w:lang w:val="sq-AL"/>
              </w:rPr>
              <w:t xml:space="preserve"> monopol</w:t>
            </w:r>
            <w:r>
              <w:rPr>
                <w:rFonts w:asciiTheme="minorHAnsi" w:hAnsiTheme="minorHAnsi" w:cstheme="minorHAnsi"/>
                <w:color w:val="090F1C"/>
                <w:sz w:val="22"/>
                <w:szCs w:val="22"/>
                <w:shd w:val="clear" w:color="auto" w:fill="FFFFFF"/>
                <w:lang w:val="sq-AL"/>
              </w:rPr>
              <w:t>i</w:t>
            </w:r>
            <w:r w:rsidRPr="004E378B">
              <w:rPr>
                <w:rFonts w:asciiTheme="minorHAnsi" w:hAnsiTheme="minorHAnsi" w:cstheme="minorHAnsi"/>
                <w:color w:val="090F1C"/>
                <w:sz w:val="22"/>
                <w:szCs w:val="22"/>
                <w:shd w:val="clear" w:color="auto" w:fill="FFFFFF"/>
                <w:lang w:val="sq-AL"/>
              </w:rPr>
              <w:t xml:space="preserve"> dhe merr kontrata ekskluzive të furnizimit në mënyrë që një i sapo</w:t>
            </w:r>
            <w:r>
              <w:rPr>
                <w:rFonts w:asciiTheme="minorHAnsi" w:hAnsiTheme="minorHAnsi" w:cstheme="minorHAnsi"/>
                <w:color w:val="090F1C"/>
                <w:sz w:val="22"/>
                <w:szCs w:val="22"/>
                <w:shd w:val="clear" w:color="auto" w:fill="FFFFFF"/>
                <w:lang w:val="sq-AL"/>
              </w:rPr>
              <w:t xml:space="preserve">hyrë në treg </w:t>
            </w:r>
            <w:r w:rsidRPr="004E378B">
              <w:rPr>
                <w:rFonts w:asciiTheme="minorHAnsi" w:hAnsiTheme="minorHAnsi" w:cstheme="minorHAnsi"/>
                <w:color w:val="090F1C"/>
                <w:sz w:val="22"/>
                <w:szCs w:val="22"/>
                <w:shd w:val="clear" w:color="auto" w:fill="FFFFFF"/>
                <w:lang w:val="sq-AL"/>
              </w:rPr>
              <w:t>të mos jetë në gjendje të fitojë inputet që i nevojiten për të konkurruar me monopolistin, kontratat mund të shihen si një taktikë përjashtuese.</w:t>
            </w:r>
          </w:p>
        </w:tc>
      </w:tr>
      <w:tr w:rsidR="00F3589B" w:rsidRPr="00F10E8C" w14:paraId="2A2EE4CC" w14:textId="77777777" w:rsidTr="00C91A04">
        <w:trPr>
          <w:jc w:val="center"/>
        </w:trPr>
        <w:tc>
          <w:tcPr>
            <w:tcW w:w="2324" w:type="dxa"/>
            <w:shd w:val="clear" w:color="auto" w:fill="F7FAD2"/>
          </w:tcPr>
          <w:p w14:paraId="6705B09B"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Klauzola Mos-K</w:t>
            </w:r>
            <w:r w:rsidRPr="004E378B">
              <w:rPr>
                <w:rFonts w:asciiTheme="minorHAnsi" w:hAnsiTheme="minorHAnsi" w:cstheme="minorHAnsi"/>
                <w:b/>
                <w:bCs/>
                <w:color w:val="002060"/>
                <w:lang w:val="sq-AL"/>
              </w:rPr>
              <w:t>onkurr</w:t>
            </w:r>
            <w:r>
              <w:rPr>
                <w:rFonts w:asciiTheme="minorHAnsi" w:hAnsiTheme="minorHAnsi" w:cstheme="minorHAnsi"/>
                <w:b/>
                <w:bCs/>
                <w:color w:val="002060"/>
                <w:lang w:val="sq-AL"/>
              </w:rPr>
              <w:t>o</w:t>
            </w:r>
          </w:p>
        </w:tc>
        <w:tc>
          <w:tcPr>
            <w:tcW w:w="6604" w:type="dxa"/>
          </w:tcPr>
          <w:p w14:paraId="605515E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një klauzole kontraktuale që përcakton një detyrim të drejtpërdrejtë ose të tërthortë, duke bërë që palët në një marrëveshje, ose të paktën njëra prej tyre, të mos prodhojnë, blejnë, shesin ose ri</w:t>
            </w:r>
            <w:r>
              <w:rPr>
                <w:rFonts w:asciiTheme="minorHAnsi" w:hAnsiTheme="minorHAnsi" w:cstheme="minorHAnsi"/>
                <w:sz w:val="22"/>
                <w:szCs w:val="22"/>
                <w:lang w:val="sq-AL"/>
              </w:rPr>
              <w:t>-she</w:t>
            </w:r>
            <w:r w:rsidRPr="004E378B">
              <w:rPr>
                <w:rFonts w:asciiTheme="minorHAnsi" w:hAnsiTheme="minorHAnsi" w:cstheme="minorHAnsi"/>
                <w:sz w:val="22"/>
                <w:szCs w:val="22"/>
                <w:lang w:val="sq-AL"/>
              </w:rPr>
              <w:t>sin në mënyrë të pavarur mallra ose shërbime që konkurrojnë me mallrat ose shërbimet e kontratës. Një detyrim</w:t>
            </w:r>
            <w:r>
              <w:rPr>
                <w:rFonts w:asciiTheme="minorHAnsi" w:hAnsiTheme="minorHAnsi" w:cstheme="minorHAnsi"/>
                <w:sz w:val="22"/>
                <w:szCs w:val="22"/>
                <w:lang w:val="sq-AL"/>
              </w:rPr>
              <w:t xml:space="preserve"> i tillë për shitësin e aseteve</w:t>
            </w:r>
            <w:r w:rsidRPr="004E378B">
              <w:rPr>
                <w:rFonts w:asciiTheme="minorHAnsi" w:hAnsiTheme="minorHAnsi" w:cstheme="minorHAnsi"/>
                <w:sz w:val="22"/>
                <w:szCs w:val="22"/>
                <w:lang w:val="sq-AL"/>
              </w:rPr>
              <w:t xml:space="preserve"> në një blerje garanton që blerësi të marrë vlerën e plotë të </w:t>
            </w:r>
            <w:r>
              <w:rPr>
                <w:rFonts w:asciiTheme="minorHAnsi" w:hAnsiTheme="minorHAnsi" w:cstheme="minorHAnsi"/>
                <w:sz w:val="22"/>
                <w:szCs w:val="22"/>
                <w:lang w:val="sq-AL"/>
              </w:rPr>
              <w:t>aseteve</w:t>
            </w:r>
            <w:r w:rsidRPr="004E378B">
              <w:rPr>
                <w:rFonts w:asciiTheme="minorHAnsi" w:hAnsiTheme="minorHAnsi" w:cstheme="minorHAnsi"/>
                <w:sz w:val="22"/>
                <w:szCs w:val="22"/>
                <w:lang w:val="sq-AL"/>
              </w:rPr>
              <w:t xml:space="preserve"> të transferuara dhe kështu normalisht konsiderohet si ndihmës i marrëveshjes kryesore.</w:t>
            </w:r>
          </w:p>
          <w:p w14:paraId="3B3638D4"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Pr>
                <w:rFonts w:asciiTheme="minorHAnsi" w:hAnsiTheme="minorHAnsi" w:cstheme="minorHAnsi"/>
                <w:sz w:val="22"/>
                <w:szCs w:val="22"/>
                <w:lang w:val="sq-AL"/>
              </w:rPr>
              <w:t xml:space="preserve">Në rrethana të tjera, klauzola ‘mos-konkurro’ </w:t>
            </w:r>
            <w:r w:rsidRPr="004E378B">
              <w:rPr>
                <w:rFonts w:asciiTheme="minorHAnsi" w:hAnsiTheme="minorHAnsi" w:cstheme="minorHAnsi"/>
                <w:sz w:val="22"/>
                <w:szCs w:val="22"/>
                <w:lang w:val="sq-AL"/>
              </w:rPr>
              <w:t>mund të konsiderohen si abuzive ose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proporcionale p.sh. nëse kohëzgjatja e tyre është e tepërt.</w:t>
            </w:r>
          </w:p>
        </w:tc>
      </w:tr>
      <w:tr w:rsidR="00F3589B" w:rsidRPr="00F10E8C" w14:paraId="23B45573" w14:textId="77777777" w:rsidTr="00C91A04">
        <w:trPr>
          <w:jc w:val="center"/>
        </w:trPr>
        <w:tc>
          <w:tcPr>
            <w:tcW w:w="2324" w:type="dxa"/>
            <w:shd w:val="clear" w:color="auto" w:fill="F7FAD2"/>
          </w:tcPr>
          <w:p w14:paraId="640C406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Komitet</w:t>
            </w:r>
          </w:p>
        </w:tc>
        <w:tc>
          <w:tcPr>
            <w:tcW w:w="6604" w:type="dxa"/>
          </w:tcPr>
          <w:p w14:paraId="450F5E2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Ky është një parim i zbatuar në fushën e bashkëpunimit ndërkombëtar në politikën e konkurrencës. </w:t>
            </w:r>
          </w:p>
          <w:p w14:paraId="799CA50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pikëpamje negative, çdo vend që është palë në një marrëveshje bashkëpunimi garanton të marrë parasysh interesat e rëndësishme të palëve të tjera të marrëveshjes kur zbaton ligjin e vet të konkurrencës.</w:t>
            </w:r>
          </w:p>
          <w:p w14:paraId="0973349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komitet pozitiv, një vend mund të kërkojë nga palët e tjera të marrëveshjes që të marrin masat e duhura, sipas ligjit të tyre të konkurrencës, kundër sjelljeve anti-konkurruese që ndodhin në territorin e tyre dhe që prekin interesat e rëndësishme të vendit kërkues.</w:t>
            </w:r>
          </w:p>
        </w:tc>
      </w:tr>
      <w:tr w:rsidR="00F3589B" w:rsidRPr="00F10E8C" w14:paraId="0424174A" w14:textId="77777777" w:rsidTr="00C91A04">
        <w:trPr>
          <w:jc w:val="center"/>
        </w:trPr>
        <w:tc>
          <w:tcPr>
            <w:tcW w:w="2324" w:type="dxa"/>
            <w:shd w:val="clear" w:color="auto" w:fill="F7FAD2"/>
          </w:tcPr>
          <w:p w14:paraId="583EEE2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Kompani Aksiona</w:t>
            </w:r>
            <w:r w:rsidRPr="004E378B">
              <w:rPr>
                <w:rFonts w:asciiTheme="minorHAnsi" w:hAnsiTheme="minorHAnsi" w:cstheme="minorHAnsi"/>
                <w:b/>
                <w:bCs/>
                <w:color w:val="002060"/>
                <w:lang w:val="sq-AL"/>
              </w:rPr>
              <w:t>re</w:t>
            </w:r>
            <w:r>
              <w:rPr>
                <w:rFonts w:asciiTheme="minorHAnsi" w:hAnsiTheme="minorHAnsi" w:cstheme="minorHAnsi"/>
                <w:b/>
                <w:bCs/>
                <w:color w:val="002060"/>
                <w:lang w:val="sq-AL"/>
              </w:rPr>
              <w:t xml:space="preserve"> (Holding)</w:t>
            </w:r>
          </w:p>
        </w:tc>
        <w:tc>
          <w:tcPr>
            <w:tcW w:w="6604" w:type="dxa"/>
          </w:tcPr>
          <w:p w14:paraId="01430BB0" w14:textId="77777777" w:rsidR="00F3589B" w:rsidRPr="004E378B" w:rsidRDefault="00F3589B" w:rsidP="00C91A04">
            <w:pPr>
              <w:spacing w:before="0"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lang w:val="sq-AL"/>
              </w:rPr>
              <w:t xml:space="preserve">Një kompani </w:t>
            </w:r>
            <w:r>
              <w:rPr>
                <w:rFonts w:asciiTheme="minorHAnsi" w:hAnsiTheme="minorHAnsi" w:cstheme="minorHAnsi"/>
                <w:sz w:val="22"/>
                <w:szCs w:val="22"/>
                <w:lang w:val="sq-AL"/>
              </w:rPr>
              <w:t>aksionare</w:t>
            </w:r>
            <w:r w:rsidRPr="004E378B">
              <w:rPr>
                <w:rFonts w:asciiTheme="minorHAnsi" w:hAnsiTheme="minorHAnsi" w:cstheme="minorHAnsi"/>
                <w:sz w:val="22"/>
                <w:szCs w:val="22"/>
                <w:lang w:val="sq-AL"/>
              </w:rPr>
              <w:t xml:space="preserve"> përdor kapitalin e saj vetëm për të fituar interesa (normalisht kontrollon interesat) në një numër kompanish operuese. Edhe pse qëllimi i një kompanie </w:t>
            </w:r>
            <w:r>
              <w:rPr>
                <w:rFonts w:asciiTheme="minorHAnsi" w:hAnsiTheme="minorHAnsi" w:cstheme="minorHAnsi"/>
                <w:sz w:val="22"/>
                <w:szCs w:val="22"/>
                <w:lang w:val="sq-AL"/>
              </w:rPr>
              <w:t>aksionare</w:t>
            </w:r>
            <w:r w:rsidRPr="004E378B">
              <w:rPr>
                <w:rFonts w:asciiTheme="minorHAnsi" w:hAnsiTheme="minorHAnsi" w:cstheme="minorHAnsi"/>
                <w:sz w:val="22"/>
                <w:szCs w:val="22"/>
                <w:lang w:val="sq-AL"/>
              </w:rPr>
              <w:t xml:space="preserve"> është kryesisht për të fituar kontrollin dhe jo për të vepruar vetë, ajo zakonisht do të ketë përfaqësim në bordet e drejtorëve të firm</w:t>
            </w:r>
            <w:r>
              <w:rPr>
                <w:rFonts w:asciiTheme="minorHAnsi" w:hAnsiTheme="minorHAnsi" w:cstheme="minorHAnsi"/>
                <w:sz w:val="22"/>
                <w:szCs w:val="22"/>
                <w:lang w:val="sq-AL"/>
              </w:rPr>
              <w:t>ave operative. Kompanitë aksionar</w:t>
            </w:r>
            <w:r w:rsidRPr="004E378B">
              <w:rPr>
                <w:rFonts w:asciiTheme="minorHAnsi" w:hAnsiTheme="minorHAnsi" w:cstheme="minorHAnsi"/>
                <w:sz w:val="22"/>
                <w:szCs w:val="22"/>
                <w:lang w:val="sq-AL"/>
              </w:rPr>
              <w:t xml:space="preserve">e ofrojnë një mjet me anë të të cilit kontrolli i korporatës mund të përqendrohet shumë përmes </w:t>
            </w:r>
            <w:r>
              <w:rPr>
                <w:rFonts w:asciiTheme="minorHAnsi" w:hAnsiTheme="minorHAnsi" w:cstheme="minorHAnsi"/>
                <w:sz w:val="22"/>
                <w:szCs w:val="22"/>
                <w:lang w:val="sq-AL"/>
              </w:rPr>
              <w:t xml:space="preserve">sistemit </w:t>
            </w:r>
            <w:r w:rsidRPr="004E378B">
              <w:rPr>
                <w:rFonts w:asciiTheme="minorHAnsi" w:hAnsiTheme="minorHAnsi" w:cstheme="minorHAnsi"/>
                <w:sz w:val="22"/>
                <w:szCs w:val="22"/>
                <w:lang w:val="sq-AL"/>
              </w:rPr>
              <w:t>piramid</w:t>
            </w:r>
            <w:r>
              <w:rPr>
                <w:rFonts w:asciiTheme="minorHAnsi" w:hAnsiTheme="minorHAnsi" w:cstheme="minorHAnsi"/>
                <w:sz w:val="22"/>
                <w:szCs w:val="22"/>
                <w:lang w:val="sq-AL"/>
              </w:rPr>
              <w:t>al(nga lart-poshte)</w:t>
            </w:r>
            <w:r w:rsidRPr="004E378B">
              <w:rPr>
                <w:rFonts w:asciiTheme="minorHAnsi" w:hAnsiTheme="minorHAnsi" w:cstheme="minorHAnsi"/>
                <w:sz w:val="22"/>
                <w:szCs w:val="22"/>
                <w:lang w:val="sq-AL"/>
              </w:rPr>
              <w:t>. Një kompani mbajtëse mund të fitojë kontroll mbi një kompani operative e cila në vetvete ka disa filiale.</w:t>
            </w:r>
          </w:p>
        </w:tc>
      </w:tr>
      <w:tr w:rsidR="00F3589B" w:rsidRPr="00F10E8C" w14:paraId="16BBD308" w14:textId="77777777" w:rsidTr="00C91A04">
        <w:trPr>
          <w:jc w:val="center"/>
        </w:trPr>
        <w:tc>
          <w:tcPr>
            <w:tcW w:w="2324" w:type="dxa"/>
            <w:shd w:val="clear" w:color="auto" w:fill="F7FAD2"/>
          </w:tcPr>
          <w:p w14:paraId="779E15C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Kombinim</w:t>
            </w:r>
          </w:p>
        </w:tc>
        <w:tc>
          <w:tcPr>
            <w:tcW w:w="6604" w:type="dxa"/>
          </w:tcPr>
          <w:p w14:paraId="06B6327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gjuhën e ligjit </w:t>
            </w:r>
            <w:r>
              <w:rPr>
                <w:rFonts w:asciiTheme="minorHAnsi" w:hAnsiTheme="minorHAnsi" w:cstheme="minorHAnsi"/>
                <w:sz w:val="22"/>
                <w:szCs w:val="22"/>
                <w:lang w:val="sq-AL"/>
              </w:rPr>
              <w:t>dhe politikës së konkurrencës, “kombinim”</w:t>
            </w:r>
            <w:r w:rsidRPr="004E378B">
              <w:rPr>
                <w:rFonts w:asciiTheme="minorHAnsi" w:hAnsiTheme="minorHAnsi" w:cstheme="minorHAnsi"/>
                <w:sz w:val="22"/>
                <w:szCs w:val="22"/>
                <w:lang w:val="sq-AL"/>
              </w:rPr>
              <w:t xml:space="preserve"> i referohet firmave të organizuara së bashku për të formuar një monopol, kartel ose marrëveshje për të rritur ose rregulluar çmimet dhe për të kufizuar prodhimin në mënyrë që të fitojnë fitime më të larta. Ky term përdo</w:t>
            </w:r>
            <w:r>
              <w:rPr>
                <w:rFonts w:asciiTheme="minorHAnsi" w:hAnsiTheme="minorHAnsi" w:cstheme="minorHAnsi"/>
                <w:sz w:val="22"/>
                <w:szCs w:val="22"/>
                <w:lang w:val="sq-AL"/>
              </w:rPr>
              <w:t>ret në mënyrë të ndërsjellë me “komplot” dhe “</w:t>
            </w:r>
            <w:r w:rsidRPr="004E378B">
              <w:rPr>
                <w:rFonts w:asciiTheme="minorHAnsi" w:hAnsiTheme="minorHAnsi" w:cstheme="minorHAnsi"/>
                <w:sz w:val="22"/>
                <w:szCs w:val="22"/>
                <w:lang w:val="sq-AL"/>
              </w:rPr>
              <w:t>bashkëpunim”.</w:t>
            </w:r>
          </w:p>
        </w:tc>
      </w:tr>
      <w:tr w:rsidR="00F3589B" w:rsidRPr="00F10E8C" w14:paraId="7DB4AD61" w14:textId="77777777" w:rsidTr="00C91A04">
        <w:trPr>
          <w:jc w:val="center"/>
        </w:trPr>
        <w:tc>
          <w:tcPr>
            <w:tcW w:w="2324" w:type="dxa"/>
            <w:shd w:val="clear" w:color="auto" w:fill="F7FAD2"/>
          </w:tcPr>
          <w:p w14:paraId="3E9BA9C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p>
        </w:tc>
        <w:tc>
          <w:tcPr>
            <w:tcW w:w="6604" w:type="dxa"/>
          </w:tcPr>
          <w:p w14:paraId="74CD2942" w14:textId="77777777" w:rsidR="00F3589B" w:rsidRPr="00EA7C7D" w:rsidRDefault="00F3589B" w:rsidP="00C91A04">
            <w:pPr>
              <w:spacing w:before="0" w:after="120"/>
              <w:ind w:left="0" w:firstLine="0"/>
              <w:jc w:val="both"/>
              <w:rPr>
                <w:rFonts w:asciiTheme="minorHAnsi" w:hAnsiTheme="minorHAnsi" w:cstheme="minorHAnsi"/>
                <w:sz w:val="22"/>
                <w:szCs w:val="22"/>
                <w:lang w:val="sq-AL"/>
              </w:rPr>
            </w:pPr>
          </w:p>
        </w:tc>
      </w:tr>
      <w:tr w:rsidR="00F3589B" w:rsidRPr="00F10E8C" w14:paraId="3935BE25" w14:textId="77777777" w:rsidTr="00C91A04">
        <w:trPr>
          <w:jc w:val="center"/>
        </w:trPr>
        <w:tc>
          <w:tcPr>
            <w:tcW w:w="2324" w:type="dxa"/>
            <w:shd w:val="clear" w:color="auto" w:fill="F7FAD2"/>
          </w:tcPr>
          <w:p w14:paraId="176C4B5E" w14:textId="77777777" w:rsidR="00F3589B" w:rsidRPr="00EA7C7D"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color w:val="002060"/>
                <w:spacing w:val="6"/>
                <w:lang w:val="sq-AL"/>
              </w:rPr>
              <w:t xml:space="preserve">Komiteti </w:t>
            </w:r>
            <w:r w:rsidRPr="00EA7C7D">
              <w:rPr>
                <w:rFonts w:asciiTheme="minorHAnsi" w:hAnsiTheme="minorHAnsi" w:cstheme="minorHAnsi"/>
                <w:b/>
                <w:bCs/>
                <w:color w:val="002060"/>
                <w:lang w:val="sq-AL"/>
              </w:rPr>
              <w:t>Këshillues</w:t>
            </w:r>
          </w:p>
        </w:tc>
        <w:tc>
          <w:tcPr>
            <w:tcW w:w="6604" w:type="dxa"/>
          </w:tcPr>
          <w:p w14:paraId="309402A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Bashkimin Evropian, ky është një Komitet i përbërë nga përfaqësues të Shteteve Anëtare të BE-së, që këshillon Komisionin Evropian për çështjet në fushën e </w:t>
            </w:r>
            <w:r>
              <w:rPr>
                <w:rFonts w:asciiTheme="minorHAnsi" w:hAnsiTheme="minorHAnsi" w:cstheme="minorHAnsi"/>
                <w:sz w:val="22"/>
                <w:szCs w:val="22"/>
                <w:lang w:val="sq-AL"/>
              </w:rPr>
              <w:t>anti-trustit</w:t>
            </w:r>
            <w:r w:rsidRPr="004E378B">
              <w:rPr>
                <w:rFonts w:asciiTheme="minorHAnsi" w:hAnsiTheme="minorHAnsi" w:cstheme="minorHAnsi"/>
                <w:sz w:val="22"/>
                <w:szCs w:val="22"/>
                <w:lang w:val="sq-AL"/>
              </w:rPr>
              <w:t xml:space="preserve"> dhe përqendrimet, në ato raste kur parashikohet një referencë për Ko</w:t>
            </w:r>
            <w:r>
              <w:rPr>
                <w:rFonts w:asciiTheme="minorHAnsi" w:hAnsiTheme="minorHAnsi" w:cstheme="minorHAnsi"/>
                <w:sz w:val="22"/>
                <w:szCs w:val="22"/>
                <w:lang w:val="sq-AL"/>
              </w:rPr>
              <w:t>mitetin. Komitetit Këshillue</w:t>
            </w:r>
            <w:r w:rsidRPr="004E378B">
              <w:rPr>
                <w:rFonts w:asciiTheme="minorHAnsi" w:hAnsiTheme="minorHAnsi" w:cstheme="minorHAnsi"/>
                <w:sz w:val="22"/>
                <w:szCs w:val="22"/>
                <w:lang w:val="sq-AL"/>
              </w:rPr>
              <w:t>s i paraqitet n</w:t>
            </w:r>
            <w:r>
              <w:rPr>
                <w:rFonts w:asciiTheme="minorHAnsi" w:hAnsiTheme="minorHAnsi" w:cstheme="minorHAnsi"/>
                <w:sz w:val="22"/>
                <w:szCs w:val="22"/>
                <w:lang w:val="sq-AL"/>
              </w:rPr>
              <w:t>ormalisht një version paraprak të</w:t>
            </w:r>
            <w:r w:rsidRPr="004E378B">
              <w:rPr>
                <w:rFonts w:asciiTheme="minorHAnsi" w:hAnsiTheme="minorHAnsi" w:cstheme="minorHAnsi"/>
                <w:sz w:val="22"/>
                <w:szCs w:val="22"/>
                <w:lang w:val="sq-AL"/>
              </w:rPr>
              <w:t xml:space="preserve"> vendimit nga Komisioni, dhe ky diskutohet. Në bazë të </w:t>
            </w:r>
            <w:r>
              <w:rPr>
                <w:rFonts w:asciiTheme="minorHAnsi" w:hAnsiTheme="minorHAnsi" w:cstheme="minorHAnsi"/>
                <w:sz w:val="22"/>
                <w:szCs w:val="22"/>
                <w:lang w:val="sq-AL"/>
              </w:rPr>
              <w:t>diskutimit, Komiteti Këshillues</w:t>
            </w:r>
            <w:r w:rsidRPr="004E378B">
              <w:rPr>
                <w:rFonts w:asciiTheme="minorHAnsi" w:hAnsiTheme="minorHAnsi" w:cstheme="minorHAnsi"/>
                <w:sz w:val="22"/>
                <w:szCs w:val="22"/>
                <w:lang w:val="sq-AL"/>
              </w:rPr>
              <w:t xml:space="preserve"> jep një opinion, i cili merret parasysh në vendimin përfundimtar të Komisionit.</w:t>
            </w:r>
          </w:p>
        </w:tc>
      </w:tr>
      <w:tr w:rsidR="00F3589B" w:rsidRPr="00F10E8C" w14:paraId="7FD838AE" w14:textId="77777777" w:rsidTr="00C91A04">
        <w:trPr>
          <w:jc w:val="center"/>
        </w:trPr>
        <w:tc>
          <w:tcPr>
            <w:tcW w:w="2324" w:type="dxa"/>
            <w:shd w:val="clear" w:color="auto" w:fill="F7FAD2"/>
          </w:tcPr>
          <w:p w14:paraId="5DCC5B3F"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91581C">
              <w:rPr>
                <w:rFonts w:asciiTheme="minorHAnsi" w:hAnsiTheme="minorHAnsi" w:cstheme="minorHAnsi"/>
                <w:b/>
                <w:color w:val="002060"/>
                <w:spacing w:val="6"/>
                <w:lang w:val="sq-AL"/>
              </w:rPr>
              <w:t>Kompetenca</w:t>
            </w:r>
            <w:r w:rsidRPr="004E378B">
              <w:rPr>
                <w:rFonts w:asciiTheme="minorHAnsi" w:hAnsiTheme="minorHAnsi" w:cstheme="minorHAnsi"/>
                <w:b/>
                <w:bCs/>
                <w:color w:val="002060"/>
                <w:lang w:val="sq-AL"/>
              </w:rPr>
              <w:t xml:space="preserve"> Evropiane</w:t>
            </w:r>
          </w:p>
        </w:tc>
        <w:tc>
          <w:tcPr>
            <w:tcW w:w="6604" w:type="dxa"/>
          </w:tcPr>
          <w:p w14:paraId="03D55682" w14:textId="77777777" w:rsidR="00F3589B" w:rsidRPr="004E378B" w:rsidRDefault="00F3589B" w:rsidP="00C91A04">
            <w:pPr>
              <w:spacing w:before="0"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shd w:val="clear" w:color="auto" w:fill="FFFFFF"/>
                <w:lang w:val="sq-AL"/>
              </w:rPr>
              <w:t>Kur Rregullorja e KE 1/2003 hyri në fuqi më 1 maj 2004, zbatimi i ligjit evropian nga autoritetet kombëtare të konkurrencës (</w:t>
            </w:r>
            <w:r>
              <w:rPr>
                <w:rFonts w:asciiTheme="minorHAnsi" w:hAnsiTheme="minorHAnsi" w:cstheme="minorHAnsi"/>
                <w:sz w:val="22"/>
                <w:szCs w:val="22"/>
                <w:shd w:val="clear" w:color="auto" w:fill="FFFFFF"/>
                <w:lang w:val="sq-AL"/>
              </w:rPr>
              <w:t>AKK</w:t>
            </w:r>
            <w:r w:rsidRPr="004E378B">
              <w:rPr>
                <w:rFonts w:asciiTheme="minorHAnsi" w:hAnsiTheme="minorHAnsi" w:cstheme="minorHAnsi"/>
                <w:sz w:val="22"/>
                <w:szCs w:val="22"/>
                <w:shd w:val="clear" w:color="auto" w:fill="FFFFFF"/>
                <w:lang w:val="sq-AL"/>
              </w:rPr>
              <w:t>), i cili deri atëherë ishte fakultat</w:t>
            </w:r>
            <w:r>
              <w:rPr>
                <w:rFonts w:asciiTheme="minorHAnsi" w:hAnsiTheme="minorHAnsi" w:cstheme="minorHAnsi"/>
                <w:sz w:val="22"/>
                <w:szCs w:val="22"/>
                <w:shd w:val="clear" w:color="auto" w:fill="FFFFFF"/>
                <w:lang w:val="sq-AL"/>
              </w:rPr>
              <w:t xml:space="preserve">iv, u bë i detyrueshëm. Ndërkohë që </w:t>
            </w:r>
            <w:r w:rsidRPr="004E378B">
              <w:rPr>
                <w:rFonts w:asciiTheme="minorHAnsi" w:hAnsiTheme="minorHAnsi" w:cstheme="minorHAnsi"/>
                <w:sz w:val="22"/>
                <w:szCs w:val="22"/>
                <w:shd w:val="clear" w:color="auto" w:fill="FFFFFF"/>
                <w:lang w:val="sq-AL"/>
              </w:rPr>
              <w:t>A</w:t>
            </w:r>
            <w:r>
              <w:rPr>
                <w:rFonts w:asciiTheme="minorHAnsi" w:hAnsiTheme="minorHAnsi" w:cstheme="minorHAnsi"/>
                <w:sz w:val="22"/>
                <w:szCs w:val="22"/>
                <w:shd w:val="clear" w:color="auto" w:fill="FFFFFF"/>
                <w:lang w:val="sq-AL"/>
              </w:rPr>
              <w:t>KK</w:t>
            </w:r>
            <w:r w:rsidRPr="004E378B">
              <w:rPr>
                <w:rFonts w:asciiTheme="minorHAnsi" w:hAnsiTheme="minorHAnsi" w:cstheme="minorHAnsi"/>
                <w:sz w:val="22"/>
                <w:szCs w:val="22"/>
                <w:shd w:val="clear" w:color="auto" w:fill="FFFFFF"/>
                <w:lang w:val="sq-AL"/>
              </w:rPr>
              <w:t xml:space="preserve">-të zbatojnë ligjin kombëtar për marrëveshjet anti-konkurruese dhe </w:t>
            </w:r>
            <w:r>
              <w:rPr>
                <w:rFonts w:asciiTheme="minorHAnsi" w:hAnsiTheme="minorHAnsi" w:cstheme="minorHAnsi"/>
                <w:sz w:val="22"/>
                <w:szCs w:val="22"/>
                <w:shd w:val="clear" w:color="auto" w:fill="FFFFFF"/>
                <w:lang w:val="sq-AL"/>
              </w:rPr>
              <w:t>pozitat dominuese</w:t>
            </w:r>
            <w:r w:rsidRPr="004E378B">
              <w:rPr>
                <w:rFonts w:asciiTheme="minorHAnsi" w:hAnsiTheme="minorHAnsi" w:cstheme="minorHAnsi"/>
                <w:sz w:val="22"/>
                <w:szCs w:val="22"/>
                <w:shd w:val="clear" w:color="auto" w:fill="FFFFFF"/>
                <w:lang w:val="sq-AL"/>
              </w:rPr>
              <w:t xml:space="preserve">, ligji evropian gjithashtu duhet të zbatohet nëse praktikat ndikojnë në tregtinë midis Shteteve Anëtare të BE-së. </w:t>
            </w:r>
          </w:p>
          <w:p w14:paraId="2A646BCE" w14:textId="77777777" w:rsidR="00F3589B" w:rsidRPr="004E378B" w:rsidRDefault="00F3589B" w:rsidP="00C91A04">
            <w:pPr>
              <w:spacing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shd w:val="clear" w:color="auto" w:fill="FFFFFF"/>
                <w:lang w:val="sq-AL"/>
              </w:rPr>
              <w:t xml:space="preserve">Zbatimi i ligjit evropian në praktikat </w:t>
            </w:r>
            <w:r>
              <w:rPr>
                <w:rFonts w:asciiTheme="minorHAnsi" w:hAnsiTheme="minorHAnsi" w:cstheme="minorHAnsi"/>
                <w:sz w:val="22"/>
                <w:szCs w:val="22"/>
                <w:shd w:val="clear" w:color="auto" w:fill="FFFFFF"/>
                <w:lang w:val="sq-AL"/>
              </w:rPr>
              <w:t>anti-</w:t>
            </w:r>
            <w:r w:rsidRPr="004E378B">
              <w:rPr>
                <w:rFonts w:asciiTheme="minorHAnsi" w:hAnsiTheme="minorHAnsi" w:cstheme="minorHAnsi"/>
                <w:sz w:val="22"/>
                <w:szCs w:val="22"/>
                <w:shd w:val="clear" w:color="auto" w:fill="FFFFFF"/>
                <w:lang w:val="sq-AL"/>
              </w:rPr>
              <w:t>konkurr</w:t>
            </w:r>
            <w:r>
              <w:rPr>
                <w:rFonts w:asciiTheme="minorHAnsi" w:hAnsiTheme="minorHAnsi" w:cstheme="minorHAnsi"/>
                <w:sz w:val="22"/>
                <w:szCs w:val="22"/>
                <w:shd w:val="clear" w:color="auto" w:fill="FFFFFF"/>
                <w:lang w:val="sq-AL"/>
              </w:rPr>
              <w:t>uese</w:t>
            </w:r>
            <w:r w:rsidRPr="004E378B">
              <w:rPr>
                <w:rFonts w:asciiTheme="minorHAnsi" w:hAnsiTheme="minorHAnsi" w:cstheme="minorHAnsi"/>
                <w:sz w:val="22"/>
                <w:szCs w:val="22"/>
                <w:shd w:val="clear" w:color="auto" w:fill="FFFFFF"/>
                <w:lang w:val="sq-AL"/>
              </w:rPr>
              <w:t xml:space="preserve"> ishte i decentralizuar, për të përmirësuar efikasitetin e politikës së konkurrencës. Marrëveshjet midis kompanive, të cilat më parë i nënshtroheshin një skeme paraprake të </w:t>
            </w:r>
            <w:r>
              <w:rPr>
                <w:rFonts w:asciiTheme="minorHAnsi" w:hAnsiTheme="minorHAnsi" w:cstheme="minorHAnsi"/>
                <w:sz w:val="22"/>
                <w:szCs w:val="22"/>
                <w:shd w:val="clear" w:color="auto" w:fill="FFFFFF"/>
                <w:lang w:val="sq-AL"/>
              </w:rPr>
              <w:t>miratimit</w:t>
            </w:r>
            <w:r w:rsidRPr="004E378B">
              <w:rPr>
                <w:rFonts w:asciiTheme="minorHAnsi" w:hAnsiTheme="minorHAnsi" w:cstheme="minorHAnsi"/>
                <w:sz w:val="22"/>
                <w:szCs w:val="22"/>
                <w:shd w:val="clear" w:color="auto" w:fill="FFFFFF"/>
                <w:lang w:val="sq-AL"/>
              </w:rPr>
              <w:t xml:space="preserve"> nga Komisioni Evropian, tani mund të kundërshtohen vetëm me përjashtim ligjor para gjykatave kombëtare. Objektivi i kësaj reforme ishte të lejonte Komisionin të fokusohej në transaksione më të mëdha (ose transaksione me interes domethënës për Evropën) dhe të përdorte në masë të plotë burimet e NCA -ve, pasi ato shpesh vendosen më së miri për të vlerësuar kontekstin në të cilin </w:t>
            </w:r>
            <w:r>
              <w:rPr>
                <w:rFonts w:asciiTheme="minorHAnsi" w:hAnsiTheme="minorHAnsi" w:cstheme="minorHAnsi"/>
                <w:sz w:val="22"/>
                <w:szCs w:val="22"/>
                <w:shd w:val="clear" w:color="auto" w:fill="FFFFFF"/>
                <w:lang w:val="sq-AL"/>
              </w:rPr>
              <w:t xml:space="preserve">nuk </w:t>
            </w:r>
            <w:r w:rsidRPr="004E378B">
              <w:rPr>
                <w:rFonts w:asciiTheme="minorHAnsi" w:hAnsiTheme="minorHAnsi" w:cstheme="minorHAnsi"/>
                <w:sz w:val="22"/>
                <w:szCs w:val="22"/>
                <w:shd w:val="clear" w:color="auto" w:fill="FFFFFF"/>
                <w:lang w:val="sq-AL"/>
              </w:rPr>
              <w:t>zbatohen praktikat konkurruese.</w:t>
            </w:r>
          </w:p>
          <w:p w14:paraId="6988889D" w14:textId="77777777" w:rsidR="00F3589B" w:rsidRPr="004E378B" w:rsidRDefault="00F3589B" w:rsidP="00C91A04">
            <w:pPr>
              <w:spacing w:before="0"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shd w:val="clear" w:color="auto" w:fill="FFFFFF"/>
                <w:lang w:val="sq-AL"/>
              </w:rPr>
              <w:t>Monopoli i Komisionit Evropian mbi përjashtimet gjithashtu u përfundua: në lidhje me marrëveshjet anti-konkurruese, autoritetet kombëtare të konkurrencës gjithashtu mund të zbatojnë dispozitat e nenit 101 (3) të TFBE-së, ku marrëveshjet anti-konkurruese që kontribuojnë në përparimin ekonomik mund të përfitojnë nga një përjashtim.</w:t>
            </w:r>
          </w:p>
          <w:p w14:paraId="35EDD38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Shiko</w:t>
            </w:r>
            <w:r>
              <w:rPr>
                <w:rFonts w:asciiTheme="minorHAnsi" w:hAnsiTheme="minorHAnsi" w:cstheme="minorHAnsi"/>
                <w:i/>
                <w:sz w:val="22"/>
                <w:szCs w:val="22"/>
                <w:lang w:val="sq-AL"/>
              </w:rPr>
              <w:t>ni</w:t>
            </w:r>
            <w:r w:rsidRPr="004E378B">
              <w:rPr>
                <w:rFonts w:asciiTheme="minorHAnsi" w:hAnsiTheme="minorHAnsi" w:cstheme="minorHAnsi"/>
                <w:i/>
                <w:sz w:val="22"/>
                <w:szCs w:val="22"/>
                <w:lang w:val="sq-AL"/>
              </w:rPr>
              <w:t>:</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shd w:val="clear" w:color="auto" w:fill="FFFFFF"/>
                <w:lang w:val="sq-AL"/>
              </w:rPr>
              <w:t xml:space="preserve">Rregullorja e Këshillit (KE) Nr. 1/2003 (e ndryshuar) e 16 Dhjetorit 2002 </w:t>
            </w:r>
            <w:r>
              <w:rPr>
                <w:rFonts w:asciiTheme="minorHAnsi" w:hAnsiTheme="minorHAnsi" w:cstheme="minorHAnsi"/>
                <w:i/>
                <w:sz w:val="22"/>
                <w:szCs w:val="22"/>
                <w:shd w:val="clear" w:color="auto" w:fill="FFFFFF"/>
                <w:lang w:val="sq-AL"/>
              </w:rPr>
              <w:t>për</w:t>
            </w:r>
            <w:r w:rsidRPr="004E378B">
              <w:rPr>
                <w:rFonts w:asciiTheme="minorHAnsi" w:hAnsiTheme="minorHAnsi" w:cstheme="minorHAnsi"/>
                <w:i/>
                <w:sz w:val="22"/>
                <w:szCs w:val="22"/>
                <w:shd w:val="clear" w:color="auto" w:fill="FFFFFF"/>
                <w:lang w:val="sq-AL"/>
              </w:rPr>
              <w:t xml:space="preserve"> zbatimin e rregullave të konkurrencës të përcaktuara në Nenet 81 dhe 82 [tani Nenet 101 dhe 102] të Traktatit, </w:t>
            </w:r>
            <w:r>
              <w:rPr>
                <w:rFonts w:asciiTheme="minorHAnsi" w:hAnsiTheme="minorHAnsi" w:cstheme="minorHAnsi"/>
                <w:i/>
                <w:sz w:val="22"/>
                <w:szCs w:val="22"/>
                <w:shd w:val="clear" w:color="auto" w:fill="FFFFFF"/>
                <w:lang w:val="sq-AL"/>
              </w:rPr>
              <w:t>GZ</w:t>
            </w:r>
            <w:r w:rsidRPr="004E378B">
              <w:rPr>
                <w:rFonts w:asciiTheme="minorHAnsi" w:hAnsiTheme="minorHAnsi" w:cstheme="minorHAnsi"/>
                <w:i/>
                <w:sz w:val="22"/>
                <w:szCs w:val="22"/>
                <w:shd w:val="clear" w:color="auto" w:fill="FFFFFF"/>
                <w:lang w:val="sq-AL"/>
              </w:rPr>
              <w:t xml:space="preserve"> L 001, 4 Janar 2003</w:t>
            </w:r>
            <w:r w:rsidRPr="004E378B">
              <w:rPr>
                <w:rFonts w:asciiTheme="minorHAnsi" w:hAnsiTheme="minorHAnsi" w:cstheme="minorHAnsi"/>
                <w:sz w:val="22"/>
                <w:szCs w:val="22"/>
                <w:shd w:val="clear" w:color="auto" w:fill="FFFFFF"/>
                <w:lang w:val="sq-AL"/>
              </w:rPr>
              <w:t>.</w:t>
            </w:r>
          </w:p>
        </w:tc>
      </w:tr>
      <w:tr w:rsidR="00F3589B" w:rsidRPr="00F10E8C" w14:paraId="0C81C3D8" w14:textId="77777777" w:rsidTr="00C91A04">
        <w:trPr>
          <w:jc w:val="center"/>
        </w:trPr>
        <w:tc>
          <w:tcPr>
            <w:tcW w:w="2324" w:type="dxa"/>
            <w:shd w:val="clear" w:color="auto" w:fill="F7FAD2"/>
          </w:tcPr>
          <w:p w14:paraId="2503613A" w14:textId="77777777" w:rsidR="00F3589B" w:rsidRPr="0091581C"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Komplot</w:t>
            </w:r>
          </w:p>
        </w:tc>
        <w:tc>
          <w:tcPr>
            <w:tcW w:w="6604" w:type="dxa"/>
          </w:tcPr>
          <w:p w14:paraId="0DB5A4D9" w14:textId="77777777" w:rsidR="00F3589B" w:rsidRPr="004E378B" w:rsidRDefault="00F3589B" w:rsidP="00C91A04">
            <w:pPr>
              <w:spacing w:before="0" w:after="120"/>
              <w:ind w:left="0" w:firstLine="0"/>
              <w:jc w:val="both"/>
              <w:rPr>
                <w:rFonts w:asciiTheme="minorHAnsi" w:hAnsiTheme="minorHAnsi" w:cstheme="minorHAnsi"/>
                <w:sz w:val="22"/>
                <w:szCs w:val="22"/>
                <w:shd w:val="clear" w:color="auto" w:fill="FFFFFF"/>
                <w:lang w:val="sq-AL"/>
              </w:rPr>
            </w:pPr>
            <w:r w:rsidRPr="00C51896">
              <w:rPr>
                <w:rFonts w:asciiTheme="minorHAnsi" w:hAnsiTheme="minorHAnsi" w:cstheme="minorHAnsi"/>
                <w:sz w:val="22"/>
                <w:szCs w:val="22"/>
                <w:lang w:val="sq-AL"/>
              </w:rPr>
              <w:t xml:space="preserve">Zakonisht </w:t>
            </w:r>
            <w:r w:rsidRPr="00880B2B">
              <w:rPr>
                <w:rFonts w:asciiTheme="minorHAnsi" w:hAnsiTheme="minorHAnsi" w:cstheme="minorHAnsi"/>
                <w:sz w:val="22"/>
                <w:szCs w:val="22"/>
                <w:shd w:val="clear" w:color="auto" w:fill="FFFFFF"/>
                <w:lang w:val="sq-AL"/>
              </w:rPr>
              <w:t>një</w:t>
            </w:r>
            <w:r w:rsidRPr="00C51896">
              <w:rPr>
                <w:rFonts w:asciiTheme="minorHAnsi" w:hAnsiTheme="minorHAnsi" w:cstheme="minorHAnsi"/>
                <w:sz w:val="22"/>
                <w:szCs w:val="22"/>
                <w:lang w:val="sq-AL"/>
              </w:rPr>
              <w:t xml:space="preserve"> marrëveshje e </w:t>
            </w:r>
            <w:r>
              <w:rPr>
                <w:rFonts w:asciiTheme="minorHAnsi" w:hAnsiTheme="minorHAnsi" w:cstheme="minorHAnsi"/>
                <w:sz w:val="22"/>
                <w:szCs w:val="22"/>
                <w:lang w:val="sq-AL"/>
              </w:rPr>
              <w:t>mbuluar</w:t>
            </w:r>
            <w:r w:rsidRPr="00C51896">
              <w:rPr>
                <w:rFonts w:asciiTheme="minorHAnsi" w:hAnsiTheme="minorHAnsi" w:cstheme="minorHAnsi"/>
                <w:sz w:val="22"/>
                <w:szCs w:val="22"/>
                <w:lang w:val="sq-AL"/>
              </w:rPr>
              <w:t xml:space="preserve"> ose e fshehtë midis firmave konkurruese në mënyrë që të fitojnë fitime më të larta duke hyrë në një marrëveshje për të </w:t>
            </w:r>
            <w:r>
              <w:rPr>
                <w:rFonts w:asciiTheme="minorHAnsi" w:hAnsiTheme="minorHAnsi" w:cstheme="minorHAnsi"/>
                <w:sz w:val="22"/>
                <w:szCs w:val="22"/>
                <w:lang w:val="sq-AL"/>
              </w:rPr>
              <w:t>fiksuar</w:t>
            </w:r>
            <w:r w:rsidRPr="00C51896">
              <w:rPr>
                <w:rFonts w:asciiTheme="minorHAnsi" w:hAnsiTheme="minorHAnsi" w:cstheme="minorHAnsi"/>
                <w:sz w:val="22"/>
                <w:szCs w:val="22"/>
                <w:lang w:val="sq-AL"/>
              </w:rPr>
              <w:t xml:space="preserve"> çmimet dhe për të kufizuar prodhimin. Termat kombinim, komplot, marrëveshje dhe bashkëpunim shpesh përdoren në mënyrë të ndërsjellë. </w:t>
            </w:r>
          </w:p>
        </w:tc>
      </w:tr>
      <w:tr w:rsidR="00F3589B" w:rsidRPr="00F10E8C" w14:paraId="3BE0D37F" w14:textId="77777777" w:rsidTr="00C91A04">
        <w:trPr>
          <w:jc w:val="center"/>
        </w:trPr>
        <w:tc>
          <w:tcPr>
            <w:tcW w:w="2324" w:type="dxa"/>
            <w:shd w:val="clear" w:color="auto" w:fill="F7FAD2"/>
          </w:tcPr>
          <w:p w14:paraId="6942F2F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Konglomerat </w:t>
            </w:r>
          </w:p>
        </w:tc>
        <w:tc>
          <w:tcPr>
            <w:tcW w:w="6604" w:type="dxa"/>
          </w:tcPr>
          <w:p w14:paraId="48708C4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konglomerat është një firmë ose ndërmarrje biznesi që ka aktivitete të ndryshme ekonomike në industri të ndryshme të palidhura. Firmat e konglomeratit mund të dalin përmes bashkimeve dhe blerjeve dhe/ose investimeve në një gamë të larmishme të industrive për një sërë arsyesh të tilla si minimizimi i rrezikut, rritja e </w:t>
            </w:r>
            <w:r>
              <w:rPr>
                <w:rFonts w:asciiTheme="minorHAnsi" w:hAnsiTheme="minorHAnsi" w:cstheme="minorHAnsi"/>
                <w:sz w:val="22"/>
                <w:szCs w:val="22"/>
                <w:lang w:val="sq-AL"/>
              </w:rPr>
              <w:t>qasjes</w:t>
            </w:r>
            <w:r w:rsidRPr="004E378B">
              <w:rPr>
                <w:rFonts w:asciiTheme="minorHAnsi" w:hAnsiTheme="minorHAnsi" w:cstheme="minorHAnsi"/>
                <w:sz w:val="22"/>
                <w:szCs w:val="22"/>
                <w:lang w:val="sq-AL"/>
              </w:rPr>
              <w:t xml:space="preserve"> në burimet financiare dhe menaxhuese dhe një shpërndarje më efikase e burimeve. </w:t>
            </w:r>
          </w:p>
          <w:p w14:paraId="20C18A3C" w14:textId="77777777" w:rsidR="00F3589B" w:rsidRPr="004E378B" w:rsidRDefault="00F3589B" w:rsidP="00C91A04">
            <w:pPr>
              <w:spacing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lang w:val="sq-AL"/>
              </w:rPr>
              <w:t xml:space="preserve">Shqetësimet për politikën e konkurrencës janë ngritur, megjithëse pa marrëveshje universale midis ekonomistëve, që konglomeratet të lehtësojnë praktikat </w:t>
            </w:r>
            <w:r>
              <w:rPr>
                <w:rFonts w:asciiTheme="minorHAnsi" w:hAnsiTheme="minorHAnsi" w:cstheme="minorHAnsi"/>
                <w:sz w:val="22"/>
                <w:szCs w:val="22"/>
                <w:lang w:val="sq-AL"/>
              </w:rPr>
              <w:t xml:space="preserve">anti-konkurruese përmes ndër-subvencionimit </w:t>
            </w:r>
            <w:r w:rsidRPr="004E378B">
              <w:rPr>
                <w:rFonts w:asciiTheme="minorHAnsi" w:hAnsiTheme="minorHAnsi" w:cstheme="minorHAnsi"/>
                <w:sz w:val="22"/>
                <w:szCs w:val="22"/>
                <w:lang w:val="sq-AL"/>
              </w:rPr>
              <w:t xml:space="preserve">të aktiviteteve më pak fitimprurëse që synojnë të </w:t>
            </w:r>
            <w:r>
              <w:rPr>
                <w:rFonts w:asciiTheme="minorHAnsi" w:hAnsiTheme="minorHAnsi" w:cstheme="minorHAnsi"/>
                <w:sz w:val="22"/>
                <w:szCs w:val="22"/>
                <w:lang w:val="sq-AL"/>
              </w:rPr>
              <w:t xml:space="preserve">nxjerrin nga tregu </w:t>
            </w:r>
            <w:r w:rsidRPr="004E378B">
              <w:rPr>
                <w:rFonts w:asciiTheme="minorHAnsi" w:hAnsiTheme="minorHAnsi" w:cstheme="minorHAnsi"/>
                <w:sz w:val="22"/>
                <w:szCs w:val="22"/>
                <w:lang w:val="sq-AL"/>
              </w:rPr>
              <w:t>konkurren</w:t>
            </w:r>
            <w:r>
              <w:rPr>
                <w:rFonts w:asciiTheme="minorHAnsi" w:hAnsiTheme="minorHAnsi" w:cstheme="minorHAnsi"/>
                <w:sz w:val="22"/>
                <w:szCs w:val="22"/>
                <w:lang w:val="sq-AL"/>
              </w:rPr>
              <w:t>t</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t</w:t>
            </w:r>
            <w:r w:rsidRPr="004E378B">
              <w:rPr>
                <w:rFonts w:asciiTheme="minorHAnsi" w:hAnsiTheme="minorHAnsi" w:cstheme="minorHAnsi"/>
                <w:sz w:val="22"/>
                <w:szCs w:val="22"/>
                <w:lang w:val="sq-AL"/>
              </w:rPr>
              <w:t xml:space="preserve"> dhe aranzhimet reciproke me konglomeratet e tjera në blerjen dhe shitjen e inputeve-</w:t>
            </w:r>
            <w:r>
              <w:rPr>
                <w:rFonts w:asciiTheme="minorHAnsi" w:hAnsiTheme="minorHAnsi" w:cstheme="minorHAnsi"/>
                <w:sz w:val="22"/>
                <w:szCs w:val="22"/>
                <w:lang w:val="sq-AL"/>
              </w:rPr>
              <w:t>outputeve</w:t>
            </w:r>
            <w:r w:rsidRPr="004E378B">
              <w:rPr>
                <w:rFonts w:asciiTheme="minorHAnsi" w:hAnsiTheme="minorHAnsi" w:cstheme="minorHAnsi"/>
                <w:sz w:val="22"/>
                <w:szCs w:val="22"/>
                <w:lang w:val="sq-AL"/>
              </w:rPr>
              <w:t>.</w:t>
            </w:r>
          </w:p>
        </w:tc>
      </w:tr>
      <w:tr w:rsidR="00F3589B" w:rsidRPr="00F10E8C" w14:paraId="1B36FC94" w14:textId="77777777" w:rsidTr="00C91A04">
        <w:trPr>
          <w:jc w:val="center"/>
        </w:trPr>
        <w:tc>
          <w:tcPr>
            <w:tcW w:w="2324" w:type="dxa"/>
            <w:shd w:val="clear" w:color="auto" w:fill="F7FAD2"/>
          </w:tcPr>
          <w:p w14:paraId="3B1E95B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Konkurrencë</w:t>
            </w:r>
          </w:p>
        </w:tc>
        <w:tc>
          <w:tcPr>
            <w:tcW w:w="6604" w:type="dxa"/>
          </w:tcPr>
          <w:p w14:paraId="1F625A8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situatë në një treg në të cilin shitësit e një produkti ose shërbimi përpiqen në mënyrë të pavarur të tërheqin blerës</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në mënyrë që të arrijnë një objektiv të caktuar biznesi, për shembull, fitimet, shitjet dhe/ose pjesën e tregut. Rivaliteti konkurrues midis firmave mund të bëhet në lidhje me çmimin, cilësinë, shërbimin ose kombinimet e këtyre dhe faktorëve të tjerë që klientët mund të vlerësojnë. Konkurrenca e drejtë dhe e </w:t>
            </w:r>
            <w:r>
              <w:rPr>
                <w:rFonts w:asciiTheme="minorHAnsi" w:hAnsiTheme="minorHAnsi" w:cstheme="minorHAnsi"/>
                <w:sz w:val="22"/>
                <w:szCs w:val="22"/>
                <w:lang w:val="sq-AL"/>
              </w:rPr>
              <w:t>pa-</w:t>
            </w:r>
            <w:r w:rsidRPr="004E378B">
              <w:rPr>
                <w:rFonts w:asciiTheme="minorHAnsi" w:hAnsiTheme="minorHAnsi" w:cstheme="minorHAnsi"/>
                <w:sz w:val="22"/>
                <w:szCs w:val="22"/>
                <w:lang w:val="sq-AL"/>
              </w:rPr>
              <w:t>shtrembëruar është një gur themeli i një ekonomie tregu.</w:t>
            </w:r>
          </w:p>
        </w:tc>
      </w:tr>
      <w:tr w:rsidR="00F3589B" w:rsidRPr="00F10E8C" w14:paraId="2D0CCA8C" w14:textId="77777777" w:rsidTr="00C91A04">
        <w:trPr>
          <w:jc w:val="center"/>
        </w:trPr>
        <w:tc>
          <w:tcPr>
            <w:tcW w:w="2324" w:type="dxa"/>
            <w:shd w:val="clear" w:color="auto" w:fill="F7FAD2"/>
          </w:tcPr>
          <w:p w14:paraId="27847AF4"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Konkurrencë</w:t>
            </w:r>
            <w:r w:rsidRPr="004E378B">
              <w:rPr>
                <w:rFonts w:asciiTheme="minorHAnsi" w:hAnsiTheme="minorHAnsi" w:cstheme="minorHAnsi"/>
                <w:b/>
                <w:bCs/>
                <w:color w:val="002060"/>
                <w:lang w:val="sq-AL"/>
              </w:rPr>
              <w:t xml:space="preserve"> monopoliste</w:t>
            </w:r>
          </w:p>
        </w:tc>
        <w:tc>
          <w:tcPr>
            <w:tcW w:w="6604" w:type="dxa"/>
          </w:tcPr>
          <w:p w14:paraId="206DBD8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Konkurrenca mon</w:t>
            </w:r>
            <w:r>
              <w:rPr>
                <w:rFonts w:asciiTheme="minorHAnsi" w:hAnsiTheme="minorHAnsi" w:cstheme="minorHAnsi"/>
                <w:sz w:val="22"/>
                <w:szCs w:val="22"/>
                <w:lang w:val="sq-AL"/>
              </w:rPr>
              <w:t>opolistike (e referuar edhe si “konkurrencë e jo-perfekte”</w:t>
            </w:r>
            <w:r w:rsidRPr="004E378B">
              <w:rPr>
                <w:rFonts w:asciiTheme="minorHAnsi" w:hAnsiTheme="minorHAnsi" w:cstheme="minorHAnsi"/>
                <w:sz w:val="22"/>
                <w:szCs w:val="22"/>
                <w:lang w:val="sq-AL"/>
              </w:rPr>
              <w:t xml:space="preserve">) përshkruan një strukturë të industrisë që kombinon elementë të monopolit dhe konkurrencës </w:t>
            </w:r>
            <w:r>
              <w:rPr>
                <w:rFonts w:asciiTheme="minorHAnsi" w:hAnsiTheme="minorHAnsi" w:cstheme="minorHAnsi"/>
                <w:sz w:val="22"/>
                <w:szCs w:val="22"/>
                <w:lang w:val="sq-AL"/>
              </w:rPr>
              <w:t>perfekte</w:t>
            </w:r>
            <w:r w:rsidRPr="004E378B">
              <w:rPr>
                <w:rFonts w:asciiTheme="minorHAnsi" w:hAnsiTheme="minorHAnsi" w:cstheme="minorHAnsi"/>
                <w:sz w:val="22"/>
                <w:szCs w:val="22"/>
                <w:lang w:val="sq-AL"/>
              </w:rPr>
              <w:t xml:space="preserve">. Ashtu si në konkurrencën e përsosur, ka shumë shitës, dhe hyrja dhe dalja është relativisht e lehtë. Sidoqoftë, ndryshe nga situata në konkurrencë të përsosur, produktet janë disi të diferencuara. Si pasojë, secila firmë përballet me një </w:t>
            </w:r>
            <w:r>
              <w:rPr>
                <w:rFonts w:asciiTheme="minorHAnsi" w:hAnsiTheme="minorHAnsi" w:cstheme="minorHAnsi"/>
                <w:sz w:val="22"/>
                <w:szCs w:val="22"/>
                <w:lang w:val="sq-AL"/>
              </w:rPr>
              <w:t>trajektore</w:t>
            </w:r>
            <w:r w:rsidRPr="004E378B">
              <w:rPr>
                <w:rFonts w:asciiTheme="minorHAnsi" w:hAnsiTheme="minorHAnsi" w:cstheme="minorHAnsi"/>
                <w:sz w:val="22"/>
                <w:szCs w:val="22"/>
                <w:lang w:val="sq-AL"/>
              </w:rPr>
              <w:t xml:space="preserve"> të pjerrët të kërkesës, e cila i jep asaj një fuqi mbi çmimin. Në këtë kuptim, firma është si një monopoliste, edhe pse </w:t>
            </w:r>
            <w:r>
              <w:rPr>
                <w:rFonts w:asciiTheme="minorHAnsi" w:hAnsiTheme="minorHAnsi" w:cstheme="minorHAnsi"/>
                <w:sz w:val="22"/>
                <w:szCs w:val="22"/>
                <w:lang w:val="sq-AL"/>
              </w:rPr>
              <w:t>trajektorja</w:t>
            </w:r>
            <w:r w:rsidRPr="004E378B">
              <w:rPr>
                <w:rFonts w:asciiTheme="minorHAnsi" w:hAnsiTheme="minorHAnsi" w:cstheme="minorHAnsi"/>
                <w:sz w:val="22"/>
                <w:szCs w:val="22"/>
                <w:lang w:val="sq-AL"/>
              </w:rPr>
              <w:t xml:space="preserve"> e kërkesës është më elastike se ajo e monopolistit (</w:t>
            </w:r>
            <w:r w:rsidRPr="00BD6743">
              <w:rPr>
                <w:rFonts w:asciiTheme="minorHAnsi" w:hAnsiTheme="minorHAnsi" w:cstheme="minorHAnsi"/>
                <w:sz w:val="22"/>
                <w:szCs w:val="22"/>
                <w:lang w:val="sq-AL"/>
              </w:rPr>
              <w:t>shih</w:t>
            </w:r>
            <w:r>
              <w:rPr>
                <w:rFonts w:asciiTheme="minorHAnsi" w:hAnsiTheme="minorHAnsi" w:cstheme="minorHAnsi"/>
                <w:sz w:val="22"/>
                <w:szCs w:val="22"/>
                <w:lang w:val="sq-AL"/>
              </w:rPr>
              <w:t>ni</w:t>
            </w:r>
            <w:r w:rsidRPr="004E378B">
              <w:rPr>
                <w:rFonts w:asciiTheme="minorHAnsi" w:hAnsiTheme="minorHAnsi" w:cstheme="minorHAnsi"/>
                <w:sz w:val="22"/>
                <w:szCs w:val="22"/>
                <w:lang w:val="sq-AL"/>
              </w:rPr>
              <w:t>: ‘</w:t>
            </w:r>
            <w:r w:rsidRPr="00BD6743">
              <w:rPr>
                <w:rFonts w:asciiTheme="minorHAnsi" w:hAnsiTheme="minorHAnsi" w:cstheme="minorHAnsi"/>
                <w:sz w:val="22"/>
                <w:szCs w:val="22"/>
                <w:lang w:val="sq-AL"/>
              </w:rPr>
              <w:t>elasticiteti i kërkesës’</w:t>
            </w:r>
            <w:r w:rsidRPr="004E378B">
              <w:rPr>
                <w:rFonts w:asciiTheme="minorHAnsi" w:hAnsiTheme="minorHAnsi" w:cstheme="minorHAnsi"/>
                <w:sz w:val="22"/>
                <w:szCs w:val="22"/>
                <w:lang w:val="sq-AL"/>
              </w:rPr>
              <w:t xml:space="preserve">). Në thelb, edhe pse produkti është i diferencuar, ai ka zëvendësues në mënyrë që </w:t>
            </w:r>
            <w:r>
              <w:rPr>
                <w:rFonts w:asciiTheme="minorHAnsi" w:hAnsiTheme="minorHAnsi" w:cstheme="minorHAnsi"/>
                <w:sz w:val="22"/>
                <w:szCs w:val="22"/>
                <w:lang w:val="sq-AL"/>
              </w:rPr>
              <w:t>kur</w:t>
            </w:r>
            <w:r w:rsidRPr="004E378B">
              <w:rPr>
                <w:rFonts w:asciiTheme="minorHAnsi" w:hAnsiTheme="minorHAnsi" w:cstheme="minorHAnsi"/>
                <w:sz w:val="22"/>
                <w:szCs w:val="22"/>
                <w:lang w:val="sq-AL"/>
              </w:rPr>
              <w:t xml:space="preserve">ba e kërkesës përballë firmës të varet nga çmimet e ngarkuara nga </w:t>
            </w:r>
            <w:r>
              <w:rPr>
                <w:rFonts w:asciiTheme="minorHAnsi" w:hAnsiTheme="minorHAnsi" w:cstheme="minorHAnsi"/>
                <w:sz w:val="22"/>
                <w:szCs w:val="22"/>
                <w:lang w:val="sq-AL"/>
              </w:rPr>
              <w:t>konkurrentë</w:t>
            </w:r>
            <w:r w:rsidRPr="004E378B">
              <w:rPr>
                <w:rFonts w:asciiTheme="minorHAnsi" w:hAnsiTheme="minorHAnsi" w:cstheme="minorHAnsi"/>
                <w:sz w:val="22"/>
                <w:szCs w:val="22"/>
                <w:lang w:val="sq-AL"/>
              </w:rPr>
              <w:t xml:space="preserve">t që prodhojnë produkte të ngjashme. </w:t>
            </w:r>
            <w:r w:rsidRPr="00F10E8C">
              <w:rPr>
                <w:rFonts w:asciiTheme="minorHAnsi" w:hAnsiTheme="minorHAnsi" w:cstheme="minorHAnsi"/>
                <w:i/>
                <w:sz w:val="22"/>
                <w:szCs w:val="22"/>
                <w:lang w:val="sq-AL"/>
              </w:rPr>
              <w:t>Një rast ilustrues psh mund të marrim restorantet në një zonë gjeografike të cilët konkurrojnë me njëri-tjetrin si restorante por</w:t>
            </w:r>
            <w:r>
              <w:rPr>
                <w:rFonts w:asciiTheme="minorHAnsi" w:hAnsiTheme="minorHAnsi" w:cstheme="minorHAnsi"/>
                <w:i/>
                <w:sz w:val="22"/>
                <w:szCs w:val="22"/>
                <w:lang w:val="sq-AL"/>
              </w:rPr>
              <w:t xml:space="preserve"> nga ana tjetër </w:t>
            </w:r>
            <w:r w:rsidRPr="00F10E8C">
              <w:rPr>
                <w:rFonts w:asciiTheme="minorHAnsi" w:hAnsiTheme="minorHAnsi" w:cstheme="minorHAnsi"/>
                <w:i/>
                <w:sz w:val="22"/>
                <w:szCs w:val="22"/>
                <w:lang w:val="sq-AL"/>
              </w:rPr>
              <w:t xml:space="preserve">kanë </w:t>
            </w:r>
            <w:r>
              <w:rPr>
                <w:rFonts w:asciiTheme="minorHAnsi" w:hAnsiTheme="minorHAnsi" w:cstheme="minorHAnsi"/>
                <w:i/>
                <w:sz w:val="22"/>
                <w:szCs w:val="22"/>
                <w:lang w:val="sq-AL"/>
              </w:rPr>
              <w:t xml:space="preserve">“monopolizim” pëf </w:t>
            </w:r>
            <w:r w:rsidRPr="00F10E8C">
              <w:rPr>
                <w:rFonts w:asciiTheme="minorHAnsi" w:hAnsiTheme="minorHAnsi" w:cstheme="minorHAnsi"/>
                <w:i/>
                <w:sz w:val="22"/>
                <w:szCs w:val="22"/>
                <w:lang w:val="sq-AL"/>
              </w:rPr>
              <w:t>klientët e tyre sipas produkteve që ofrojnë(</w:t>
            </w:r>
            <w:r>
              <w:rPr>
                <w:rFonts w:asciiTheme="minorHAnsi" w:hAnsiTheme="minorHAnsi" w:cstheme="minorHAnsi"/>
                <w:i/>
                <w:sz w:val="22"/>
                <w:szCs w:val="22"/>
                <w:lang w:val="sq-AL"/>
              </w:rPr>
              <w:t xml:space="preserve">ato që [referojne </w:t>
            </w:r>
            <w:r w:rsidRPr="00F10E8C">
              <w:rPr>
                <w:rFonts w:asciiTheme="minorHAnsi" w:hAnsiTheme="minorHAnsi" w:cstheme="minorHAnsi"/>
                <w:i/>
                <w:sz w:val="22"/>
                <w:szCs w:val="22"/>
                <w:lang w:val="sq-AL"/>
              </w:rPr>
              <w:t>brandet e fast-food</w:t>
            </w:r>
            <w:r>
              <w:rPr>
                <w:rFonts w:asciiTheme="minorHAnsi" w:hAnsiTheme="minorHAnsi" w:cstheme="minorHAnsi"/>
                <w:i/>
                <w:sz w:val="22"/>
                <w:szCs w:val="22"/>
                <w:lang w:val="sq-AL"/>
              </w:rPr>
              <w:t xml:space="preserve"> nuk i interesojnë</w:t>
            </w:r>
            <w:r w:rsidRPr="00F10E8C">
              <w:rPr>
                <w:rFonts w:asciiTheme="minorHAnsi" w:hAnsiTheme="minorHAnsi" w:cstheme="minorHAnsi"/>
                <w:i/>
                <w:sz w:val="22"/>
                <w:szCs w:val="22"/>
                <w:lang w:val="sq-AL"/>
              </w:rPr>
              <w:t xml:space="preserve"> restorantet e mishit</w:t>
            </w:r>
            <w:r>
              <w:rPr>
                <w:rFonts w:asciiTheme="minorHAnsi" w:hAnsiTheme="minorHAnsi" w:cstheme="minorHAnsi"/>
                <w:i/>
                <w:sz w:val="22"/>
                <w:szCs w:val="22"/>
                <w:lang w:val="sq-AL"/>
              </w:rPr>
              <w:t>, klientëve të restoranteve të mishit nuk zëvend</w:t>
            </w:r>
            <w:r w:rsidRPr="00F10E8C">
              <w:rPr>
                <w:rFonts w:ascii="Segoe UI Symbol" w:eastAsia="Segoe UI Symbol" w:hAnsi="Segoe UI Symbol" w:cstheme="minorHAnsi"/>
                <w:i/>
                <w:sz w:val="22"/>
                <w:szCs w:val="22"/>
                <w:lang w:val="sq-AL" w:eastAsia="ja-JP"/>
              </w:rPr>
              <w:t xml:space="preserve">ësojnë preferencat te restorantet e </w:t>
            </w:r>
            <w:r w:rsidRPr="00F10E8C">
              <w:rPr>
                <w:rFonts w:asciiTheme="minorHAnsi" w:hAnsiTheme="minorHAnsi" w:cstheme="minorHAnsi"/>
                <w:i/>
                <w:sz w:val="22"/>
                <w:szCs w:val="22"/>
                <w:lang w:val="sq-AL"/>
              </w:rPr>
              <w:t xml:space="preserve"> peshkut etj).</w:t>
            </w:r>
          </w:p>
        </w:tc>
      </w:tr>
      <w:tr w:rsidR="00F3589B" w:rsidRPr="00F10E8C" w14:paraId="458F6FA4" w14:textId="77777777" w:rsidTr="00C91A04">
        <w:trPr>
          <w:jc w:val="center"/>
        </w:trPr>
        <w:tc>
          <w:tcPr>
            <w:tcW w:w="2324" w:type="dxa"/>
            <w:shd w:val="clear" w:color="auto" w:fill="F7FAD2"/>
          </w:tcPr>
          <w:p w14:paraId="5EC322EA"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Konkurrenca brenda markës</w:t>
            </w:r>
          </w:p>
        </w:tc>
        <w:tc>
          <w:tcPr>
            <w:tcW w:w="6604" w:type="dxa"/>
          </w:tcPr>
          <w:p w14:paraId="7F1F64D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Konkurrenca midis shpërndarësve ose shitësve me pakicë të së njëjtës markë produkti, pavarësisht nga çmimi ose kushtet e tjera të çmimeve. </w:t>
            </w:r>
          </w:p>
          <w:p w14:paraId="726C734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 shembull, një palë xhinse Levi</w:t>
            </w:r>
            <w:r>
              <w:rPr>
                <w:rFonts w:asciiTheme="minorHAnsi" w:hAnsiTheme="minorHAnsi" w:cstheme="minorHAnsi"/>
                <w:sz w:val="22"/>
                <w:szCs w:val="22"/>
                <w:lang w:val="sq-AL"/>
              </w:rPr>
              <w:t>’s</w:t>
            </w:r>
            <w:r w:rsidRPr="004E378B">
              <w:rPr>
                <w:rFonts w:asciiTheme="minorHAnsi" w:hAnsiTheme="minorHAnsi" w:cstheme="minorHAnsi"/>
                <w:sz w:val="22"/>
                <w:szCs w:val="22"/>
                <w:lang w:val="sq-AL"/>
              </w:rPr>
              <w:t xml:space="preserve"> mund të shiten me një çmim më të ulët në një </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dyqan </w:t>
            </w:r>
            <w:r>
              <w:rPr>
                <w:rFonts w:asciiTheme="minorHAnsi" w:hAnsiTheme="minorHAnsi" w:cstheme="minorHAnsi"/>
                <w:sz w:val="22"/>
                <w:szCs w:val="22"/>
                <w:lang w:val="sq-AL"/>
              </w:rPr>
              <w:t xml:space="preserve">Zbritjesh’ </w:t>
            </w:r>
            <w:r w:rsidRPr="004E378B">
              <w:rPr>
                <w:rFonts w:asciiTheme="minorHAnsi" w:hAnsiTheme="minorHAnsi" w:cstheme="minorHAnsi"/>
                <w:sz w:val="22"/>
                <w:szCs w:val="22"/>
                <w:lang w:val="sq-AL"/>
              </w:rPr>
              <w:t>në krahasim me kompleksin e një dyqani, por shpesh pa ofruar shërbimet e ofruara nga ky i fundit.</w:t>
            </w:r>
          </w:p>
        </w:tc>
      </w:tr>
      <w:tr w:rsidR="00F3589B" w:rsidRPr="00F10E8C" w14:paraId="0417BAF7" w14:textId="77777777" w:rsidTr="00C91A04">
        <w:trPr>
          <w:jc w:val="center"/>
        </w:trPr>
        <w:tc>
          <w:tcPr>
            <w:tcW w:w="2324" w:type="dxa"/>
            <w:shd w:val="clear" w:color="auto" w:fill="F7FAD2"/>
          </w:tcPr>
          <w:p w14:paraId="2ABAC25E"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Konkurrenca e mundshme</w:t>
            </w:r>
          </w:p>
        </w:tc>
        <w:tc>
          <w:tcPr>
            <w:tcW w:w="6604" w:type="dxa"/>
          </w:tcPr>
          <w:p w14:paraId="59BF572E" w14:textId="77777777" w:rsidR="00F3589B" w:rsidRPr="004E378B" w:rsidRDefault="00F3589B" w:rsidP="00C91A04">
            <w:pPr>
              <w:spacing w:before="0" w:after="120"/>
              <w:ind w:left="1"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presionit të ushtruar mbi firmat ekzistuese në treg për shkak të mundësisë që firmat e reja ose ekzistuese të hyjnë në një treg specifik (shiko</w:t>
            </w:r>
            <w:r>
              <w:rPr>
                <w:rFonts w:asciiTheme="minorHAnsi" w:hAnsiTheme="minorHAnsi" w:cstheme="minorHAnsi"/>
                <w:sz w:val="22"/>
                <w:szCs w:val="22"/>
                <w:lang w:val="sq-AL"/>
              </w:rPr>
              <w:t>ni: “</w:t>
            </w:r>
            <w:r w:rsidRPr="004E378B">
              <w:rPr>
                <w:rFonts w:asciiTheme="minorHAnsi" w:hAnsiTheme="minorHAnsi" w:cstheme="minorHAnsi"/>
                <w:i/>
                <w:sz w:val="22"/>
                <w:szCs w:val="22"/>
                <w:lang w:val="sq-AL"/>
              </w:rPr>
              <w:t>konkurrent i mundshëm</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Hyrjet e reja mund të tërhiqen nga fitimet mbi normale të bëra në këtë treg nga firmat ekzistuese, ndoshta si rezultat i konkurrencës së dobët. Në teori, firmat shtesë që hyjnë në treg do të rrisin sasinë e përgjithshme të ofruar, me efektin që çmimet bien dhe fitimet mbi normale zhduken. Kështu, aftësia e firmave të tjera për të hyrë në treg ka </w:t>
            </w:r>
            <w:r>
              <w:rPr>
                <w:rFonts w:asciiTheme="minorHAnsi" w:hAnsiTheme="minorHAnsi" w:cstheme="minorHAnsi"/>
                <w:sz w:val="22"/>
                <w:szCs w:val="22"/>
                <w:lang w:val="sq-AL"/>
              </w:rPr>
              <w:t>një “efekt disiplinues”</w:t>
            </w:r>
            <w:r w:rsidRPr="004E378B">
              <w:rPr>
                <w:rFonts w:asciiTheme="minorHAnsi" w:hAnsiTheme="minorHAnsi" w:cstheme="minorHAnsi"/>
                <w:sz w:val="22"/>
                <w:szCs w:val="22"/>
                <w:lang w:val="sq-AL"/>
              </w:rPr>
              <w:t xml:space="preserve"> në sjelljen e firmave ekzistuese në treg. Sidoqoftë, kërcënimi i konkurrencës së mundshme</w:t>
            </w:r>
            <w:r>
              <w:rPr>
                <w:rFonts w:asciiTheme="minorHAnsi" w:hAnsiTheme="minorHAnsi" w:cstheme="minorHAnsi"/>
                <w:sz w:val="22"/>
                <w:szCs w:val="22"/>
                <w:lang w:val="sq-AL"/>
              </w:rPr>
              <w:t xml:space="preserve"> është relativisht i vogël kur ‘pengesat në</w:t>
            </w:r>
            <w:r w:rsidRPr="004E378B">
              <w:rPr>
                <w:rFonts w:asciiTheme="minorHAnsi" w:hAnsiTheme="minorHAnsi" w:cstheme="minorHAnsi"/>
                <w:i/>
                <w:sz w:val="22"/>
                <w:szCs w:val="22"/>
                <w:lang w:val="sq-AL"/>
              </w:rPr>
              <w:t xml:space="preserve"> hyrje</w:t>
            </w:r>
            <w:r>
              <w:rPr>
                <w:rFonts w:asciiTheme="minorHAnsi" w:hAnsiTheme="minorHAnsi" w:cstheme="minorHAnsi"/>
                <w:i/>
                <w:sz w:val="22"/>
                <w:szCs w:val="22"/>
                <w:lang w:val="sq-AL"/>
              </w:rPr>
              <w:t>’</w:t>
            </w:r>
            <w:r w:rsidRPr="004E378B">
              <w:rPr>
                <w:rFonts w:asciiTheme="minorHAnsi" w:hAnsiTheme="minorHAnsi" w:cstheme="minorHAnsi"/>
                <w:sz w:val="22"/>
                <w:szCs w:val="22"/>
                <w:lang w:val="sq-AL"/>
              </w:rPr>
              <w:t xml:space="preserve"> janë të larta. </w:t>
            </w:r>
          </w:p>
          <w:p w14:paraId="1C80610C" w14:textId="77777777" w:rsidR="00F3589B" w:rsidRPr="004E378B" w:rsidRDefault="00F3589B" w:rsidP="00C91A04">
            <w:pPr>
              <w:spacing w:before="0" w:after="120"/>
              <w:ind w:left="1"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Eliminimi ose zvogëlimi i konsiderueshëm i konkurrencës së mundshme mund të jetë po aq i dëmshëm sa eleminimi i konkurrencës aktuale ekzistuese midis rivalëve. Marrëveshjet jo vetëm midis konkurrentëve aktualë, por edhe midis konkurrentëve të mundshëm që kufizojnë konkurrencën në përgjithësi janë të ndaluara me ligjet e konkurrencës, dhe sjellja e njëanshme e firmave me fuqi të konsiderueshme në treg që përjashton rivalët e mundshëm mund të konsiderohet gjithashtu anti-konkurruese, në mënyrë të ngjashme me përjashtimin ose rritjen e kostove të rivalëve aktualë. Për më tepër, një bashkim me një konkurrent potencial, ose një bashkim që e bën zgjerimin e konkurrentëve potencialë më të vështirë, mund të ketë efekte anti-konkurruese, në mënyrë të ngjashme me bashkimet midis konkurrentëve të drejtpërdrejtë të cilët tashmë janë aktivë në të njëjtin treg.</w:t>
            </w:r>
          </w:p>
        </w:tc>
      </w:tr>
      <w:tr w:rsidR="00F3589B" w:rsidRPr="00F10E8C" w14:paraId="74BA8B2E" w14:textId="77777777" w:rsidTr="00C91A04">
        <w:trPr>
          <w:jc w:val="center"/>
        </w:trPr>
        <w:tc>
          <w:tcPr>
            <w:tcW w:w="2324" w:type="dxa"/>
            <w:shd w:val="clear" w:color="auto" w:fill="F7FAD2"/>
          </w:tcPr>
          <w:p w14:paraId="1D6C52A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Konkurrent i mundshëm</w:t>
            </w:r>
          </w:p>
        </w:tc>
        <w:tc>
          <w:tcPr>
            <w:tcW w:w="6604" w:type="dxa"/>
          </w:tcPr>
          <w:p w14:paraId="5FAB77A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firmë konsiderohet si një konkurrente e mundshme nëse ka treguar se ka të ngjarë të bëjë investimet e nevojshme shtesë ose të rregullojë kostot për të hyrë në tregun </w:t>
            </w:r>
            <w:r w:rsidRPr="000706E3">
              <w:rPr>
                <w:rFonts w:asciiTheme="minorHAnsi" w:hAnsiTheme="minorHAnsi" w:cstheme="minorHAnsi"/>
                <w:sz w:val="22"/>
                <w:szCs w:val="22"/>
                <w:lang w:val="sq-AL"/>
              </w:rPr>
              <w:t>p</w:t>
            </w:r>
            <w:r w:rsidRPr="00F10E8C">
              <w:rPr>
                <w:rFonts w:asciiTheme="minorHAnsi" w:eastAsia="Segoe UI Symbol" w:hAnsiTheme="minorHAnsi" w:cstheme="minorHAnsi"/>
                <w:sz w:val="22"/>
                <w:szCs w:val="22"/>
                <w:lang w:val="sq-AL" w:eastAsia="ko-KR"/>
              </w:rPr>
              <w:t>ërkatës</w:t>
            </w:r>
            <w:r w:rsidRPr="004E378B">
              <w:rPr>
                <w:rFonts w:asciiTheme="minorHAnsi" w:hAnsiTheme="minorHAnsi" w:cstheme="minorHAnsi"/>
                <w:sz w:val="22"/>
                <w:szCs w:val="22"/>
                <w:lang w:val="sq-AL"/>
              </w:rPr>
              <w:t xml:space="preserve">, në përgjigje të një rritjeje të vogël, të qëndrueshme të çmimeve. </w:t>
            </w:r>
          </w:p>
          <w:p w14:paraId="501946B6" w14:textId="77777777" w:rsidR="00F3589B" w:rsidRPr="004E378B" w:rsidRDefault="00F3589B" w:rsidP="00C91A04">
            <w:pPr>
              <w:spacing w:after="120"/>
              <w:ind w:left="1"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vlerësim i tillë duhet të bazohet në një bazë realiste: mundësia teorike për të hyrë në një treg vetëm nuk është e mjaftueshme. Hyrja në treg duhet të ndodhë me një ritëm të tillë që kërcënimi i hyrjes së mundshme të përbëjë një kufizim ose disiplin</w:t>
            </w:r>
            <w:r>
              <w:rPr>
                <w:rFonts w:asciiTheme="minorHAnsi" w:hAnsiTheme="minorHAnsi" w:cstheme="minorHAnsi"/>
                <w:sz w:val="22"/>
                <w:szCs w:val="22"/>
                <w:lang w:val="sq-AL"/>
              </w:rPr>
              <w:t>ë të sjelljes së pjesëmarrësve t</w:t>
            </w:r>
            <w:r w:rsidRPr="004E378B">
              <w:rPr>
                <w:rFonts w:asciiTheme="minorHAnsi" w:hAnsiTheme="minorHAnsi" w:cstheme="minorHAnsi"/>
                <w:sz w:val="22"/>
                <w:szCs w:val="22"/>
                <w:lang w:val="sq-AL"/>
              </w:rPr>
              <w:t xml:space="preserve">ë tregut. Normalisht kjo do të thotë që hyrja në treg duhet të ndodhë brenda një periudhe të shkurtër, për shembull, një periudhë maksimale prej një viti, </w:t>
            </w:r>
            <w:r>
              <w:rPr>
                <w:rFonts w:asciiTheme="minorHAnsi" w:hAnsiTheme="minorHAnsi" w:cstheme="minorHAnsi"/>
                <w:sz w:val="22"/>
                <w:szCs w:val="22"/>
                <w:lang w:val="sq-AL"/>
              </w:rPr>
              <w:t>sipas përcaktimeve të</w:t>
            </w:r>
            <w:r w:rsidRPr="004E378B">
              <w:rPr>
                <w:rFonts w:asciiTheme="minorHAnsi" w:hAnsiTheme="minorHAnsi" w:cstheme="minorHAnsi"/>
                <w:sz w:val="22"/>
                <w:szCs w:val="22"/>
                <w:lang w:val="sq-AL"/>
              </w:rPr>
              <w:t xml:space="preserve"> Rregullore</w:t>
            </w:r>
            <w:r>
              <w:rPr>
                <w:rFonts w:asciiTheme="minorHAnsi" w:hAnsiTheme="minorHAnsi" w:cstheme="minorHAnsi"/>
                <w:sz w:val="22"/>
                <w:szCs w:val="22"/>
                <w:lang w:val="sq-AL"/>
              </w:rPr>
              <w:t>s së BE -së për Përjashtim në Bllok për</w:t>
            </w:r>
            <w:r w:rsidRPr="004E378B">
              <w:rPr>
                <w:rFonts w:asciiTheme="minorHAnsi" w:hAnsiTheme="minorHAnsi" w:cstheme="minorHAnsi"/>
                <w:sz w:val="22"/>
                <w:szCs w:val="22"/>
                <w:lang w:val="sq-AL"/>
              </w:rPr>
              <w:t xml:space="preserve"> Kufizimet Vertikale. Sidoqoftë, raste të veçanta që zgjasin më shumë se një vit gjithashtu mund të merren parasysh. Periudha kohore e nevojshme nga kompanitë tashmë aktive në treg për të rregulluar kapacitetet e tyre mund të përdoret si një pikë referimi për të përcaktuar këtë periudhë.</w:t>
            </w:r>
          </w:p>
        </w:tc>
      </w:tr>
      <w:tr w:rsidR="00F3589B" w:rsidRPr="00F10E8C" w14:paraId="5FA3B1C1" w14:textId="77777777" w:rsidTr="00C91A04">
        <w:trPr>
          <w:jc w:val="center"/>
        </w:trPr>
        <w:tc>
          <w:tcPr>
            <w:tcW w:w="2324" w:type="dxa"/>
            <w:shd w:val="clear" w:color="auto" w:fill="F7FAD2"/>
          </w:tcPr>
          <w:p w14:paraId="337A667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w:t>
            </w:r>
            <w:r>
              <w:rPr>
                <w:rFonts w:asciiTheme="minorHAnsi" w:hAnsiTheme="minorHAnsi" w:cstheme="minorHAnsi"/>
                <w:b/>
                <w:bCs/>
                <w:color w:val="002060"/>
                <w:lang w:val="sq-AL"/>
              </w:rPr>
              <w:t xml:space="preserve">onkurrenca </w:t>
            </w:r>
            <w:r w:rsidRPr="004E378B">
              <w:rPr>
                <w:rFonts w:asciiTheme="minorHAnsi" w:hAnsiTheme="minorHAnsi" w:cstheme="minorHAnsi"/>
                <w:b/>
                <w:bCs/>
                <w:color w:val="002060"/>
                <w:lang w:val="sq-AL"/>
              </w:rPr>
              <w:t>ndër</w:t>
            </w:r>
            <w:r>
              <w:rPr>
                <w:rFonts w:asciiTheme="minorHAnsi" w:hAnsiTheme="minorHAnsi" w:cstheme="minorHAnsi"/>
                <w:b/>
                <w:bCs/>
                <w:color w:val="002060"/>
                <w:lang w:val="sq-AL"/>
              </w:rPr>
              <w:t>mjet markave</w:t>
            </w:r>
          </w:p>
        </w:tc>
        <w:tc>
          <w:tcPr>
            <w:tcW w:w="6604" w:type="dxa"/>
          </w:tcPr>
          <w:p w14:paraId="79B9955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Konkurrenca midis firmave që kanë zhvilluar marka ose etiketa për produktet e tyre në mënyrë që t'i dallojnë ato nga markat e tjera të shitura në të njëjtin segment tregu (për shembull, konkurrenca midis produkteve Coca-Cola dhe Pepsi-Cola). Një markë e veçantë mund të preferohet nga blerës të ndryshëm të gatshëm të paguajnë një çmim më të lartë ose të bëjnë blerje më të shpeshta të një produkti të markës </w:t>
            </w:r>
            <w:r>
              <w:rPr>
                <w:rFonts w:asciiTheme="minorHAnsi" w:hAnsiTheme="minorHAnsi" w:cstheme="minorHAnsi"/>
                <w:sz w:val="22"/>
                <w:szCs w:val="22"/>
                <w:lang w:val="sq-AL"/>
              </w:rPr>
              <w:t>krahasuar me</w:t>
            </w:r>
            <w:r w:rsidRPr="004E378B">
              <w:rPr>
                <w:rFonts w:asciiTheme="minorHAnsi" w:hAnsiTheme="minorHAnsi" w:cstheme="minorHAnsi"/>
                <w:sz w:val="22"/>
                <w:szCs w:val="22"/>
                <w:lang w:val="sq-AL"/>
              </w:rPr>
              <w:t xml:space="preserve"> një tjetër.</w:t>
            </w:r>
          </w:p>
        </w:tc>
      </w:tr>
      <w:tr w:rsidR="00F3589B" w:rsidRPr="00F10E8C" w14:paraId="5E4C06D3" w14:textId="77777777" w:rsidTr="00C91A04">
        <w:trPr>
          <w:jc w:val="center"/>
        </w:trPr>
        <w:tc>
          <w:tcPr>
            <w:tcW w:w="2324" w:type="dxa"/>
            <w:shd w:val="clear" w:color="auto" w:fill="F7FAD2"/>
          </w:tcPr>
          <w:p w14:paraId="25E70FF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27506C">
              <w:rPr>
                <w:rFonts w:asciiTheme="minorHAnsi" w:hAnsiTheme="minorHAnsi" w:cstheme="minorHAnsi"/>
                <w:b/>
                <w:bCs/>
                <w:color w:val="002060"/>
                <w:lang w:val="sq-AL"/>
              </w:rPr>
              <w:t>Konkurrenti</w:t>
            </w:r>
            <w:r w:rsidRPr="004E378B">
              <w:rPr>
                <w:rFonts w:asciiTheme="minorHAnsi" w:hAnsiTheme="minorHAnsi" w:cstheme="minorHAnsi"/>
                <w:b/>
                <w:color w:val="002060"/>
                <w:spacing w:val="6"/>
                <w:lang w:val="sq-AL"/>
              </w:rPr>
              <w:t xml:space="preserve"> </w:t>
            </w:r>
            <w:r w:rsidRPr="00E975E8">
              <w:rPr>
                <w:rFonts w:asciiTheme="minorHAnsi" w:hAnsiTheme="minorHAnsi" w:cstheme="minorHAnsi"/>
                <w:b/>
                <w:bCs/>
                <w:color w:val="002060"/>
                <w:lang w:val="sq-AL"/>
              </w:rPr>
              <w:t>aktual</w:t>
            </w:r>
          </w:p>
        </w:tc>
        <w:tc>
          <w:tcPr>
            <w:tcW w:w="6604" w:type="dxa"/>
          </w:tcPr>
          <w:p w14:paraId="2C5BF17D" w14:textId="77777777" w:rsidR="00F3589B" w:rsidRPr="004E378B" w:rsidRDefault="00F3589B" w:rsidP="00C91A04">
            <w:pPr>
              <w:spacing w:before="0" w:after="120"/>
              <w:ind w:left="1" w:firstLine="0"/>
              <w:jc w:val="both"/>
              <w:rPr>
                <w:rFonts w:asciiTheme="minorHAnsi" w:hAnsiTheme="minorHAnsi" w:cstheme="minorHAnsi"/>
                <w:sz w:val="22"/>
                <w:szCs w:val="22"/>
                <w:lang w:val="sq-AL"/>
              </w:rPr>
            </w:pPr>
            <w:r w:rsidRPr="00E975E8">
              <w:rPr>
                <w:rFonts w:asciiTheme="minorHAnsi" w:hAnsiTheme="minorHAnsi" w:cstheme="minorHAnsi"/>
                <w:sz w:val="22"/>
                <w:szCs w:val="22"/>
                <w:shd w:val="clear" w:color="auto" w:fill="FFFFFF"/>
                <w:lang w:val="sq-AL"/>
              </w:rPr>
              <w:t>Një</w:t>
            </w:r>
            <w:r w:rsidRPr="004E378B">
              <w:rPr>
                <w:rFonts w:asciiTheme="minorHAnsi" w:hAnsiTheme="minorHAnsi" w:cstheme="minorHAnsi"/>
                <w:sz w:val="22"/>
                <w:szCs w:val="22"/>
                <w:lang w:val="sq-AL"/>
              </w:rPr>
              <w:t xml:space="preserve"> ndërmarrje trajtohet si një konkurre</w:t>
            </w:r>
            <w:r>
              <w:rPr>
                <w:rFonts w:asciiTheme="minorHAnsi" w:hAnsiTheme="minorHAnsi" w:cstheme="minorHAnsi"/>
                <w:sz w:val="22"/>
                <w:szCs w:val="22"/>
                <w:lang w:val="sq-AL"/>
              </w:rPr>
              <w:t xml:space="preserve">nt aktual nëse është ose aktiv </w:t>
            </w:r>
            <w:r w:rsidRPr="004E378B">
              <w:rPr>
                <w:rFonts w:asciiTheme="minorHAnsi" w:hAnsiTheme="minorHAnsi" w:cstheme="minorHAnsi"/>
                <w:sz w:val="22"/>
                <w:szCs w:val="22"/>
                <w:lang w:val="sq-AL"/>
              </w:rPr>
              <w:t>në</w:t>
            </w:r>
            <w:r>
              <w:rPr>
                <w:rFonts w:asciiTheme="minorHAnsi" w:hAnsiTheme="minorHAnsi" w:cstheme="minorHAnsi"/>
                <w:sz w:val="22"/>
                <w:szCs w:val="22"/>
                <w:lang w:val="sq-AL"/>
              </w:rPr>
              <w:t xml:space="preserve"> të njëjtin “</w:t>
            </w:r>
            <w:r w:rsidRPr="004E378B">
              <w:rPr>
                <w:rFonts w:asciiTheme="minorHAnsi" w:hAnsiTheme="minorHAnsi" w:cstheme="minorHAnsi"/>
                <w:sz w:val="22"/>
                <w:szCs w:val="22"/>
                <w:lang w:val="sq-AL"/>
              </w:rPr>
              <w:t xml:space="preserve">treg </w:t>
            </w:r>
            <w:r>
              <w:rPr>
                <w:rFonts w:asciiTheme="minorHAnsi" w:hAnsiTheme="minorHAnsi" w:cstheme="minorHAnsi"/>
                <w:sz w:val="22"/>
                <w:szCs w:val="22"/>
                <w:lang w:val="sq-AL"/>
              </w:rPr>
              <w:t>përkatës”</w:t>
            </w:r>
            <w:r w:rsidRPr="004E378B">
              <w:rPr>
                <w:rFonts w:asciiTheme="minorHAnsi" w:hAnsiTheme="minorHAnsi" w:cstheme="minorHAnsi"/>
                <w:sz w:val="22"/>
                <w:szCs w:val="22"/>
                <w:lang w:val="sq-AL"/>
              </w:rPr>
              <w:t>, ose nëse është në gjendje t</w:t>
            </w:r>
            <w:r>
              <w:rPr>
                <w:rFonts w:asciiTheme="minorHAnsi" w:hAnsiTheme="minorHAnsi" w:cstheme="minorHAnsi"/>
                <w:sz w:val="22"/>
                <w:szCs w:val="22"/>
                <w:lang w:val="sq-AL"/>
              </w:rPr>
              <w:t>a ndërr</w:t>
            </w:r>
            <w:r w:rsidRPr="004E378B">
              <w:rPr>
                <w:rFonts w:asciiTheme="minorHAnsi" w:hAnsiTheme="minorHAnsi" w:cstheme="minorHAnsi"/>
                <w:sz w:val="22"/>
                <w:szCs w:val="22"/>
                <w:lang w:val="sq-AL"/>
              </w:rPr>
              <w:t>ojë prodhimin në produktet përkatëse dhe t'i tregtojë ato në një afat të shkurtër</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pa shkaktuar kosto ose rreziqe të rëndësishme shtesë</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në përgjigje të një rritje </w:t>
            </w: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vogël dhe </w:t>
            </w:r>
            <w:r>
              <w:rPr>
                <w:rFonts w:asciiTheme="minorHAnsi" w:hAnsiTheme="minorHAnsi" w:cstheme="minorHAnsi"/>
                <w:sz w:val="22"/>
                <w:szCs w:val="22"/>
                <w:lang w:val="sq-AL"/>
              </w:rPr>
              <w:t>të qëndrueshme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çmimeve relative (zëvendësueshmëria e menjëhershme nga ana e ofertës).</w:t>
            </w:r>
          </w:p>
        </w:tc>
      </w:tr>
      <w:tr w:rsidR="00F3589B" w:rsidRPr="00F10E8C" w14:paraId="2C113CA4" w14:textId="77777777" w:rsidTr="00C91A04">
        <w:trPr>
          <w:jc w:val="center"/>
        </w:trPr>
        <w:tc>
          <w:tcPr>
            <w:tcW w:w="2324" w:type="dxa"/>
            <w:shd w:val="clear" w:color="auto" w:fill="F7FAD2"/>
          </w:tcPr>
          <w:p w14:paraId="25AEB242" w14:textId="77777777" w:rsidR="00F3589B" w:rsidRPr="0027506C"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Konsolidimi</w:t>
            </w:r>
          </w:p>
        </w:tc>
        <w:tc>
          <w:tcPr>
            <w:tcW w:w="6604" w:type="dxa"/>
          </w:tcPr>
          <w:p w14:paraId="39F94D24" w14:textId="77777777" w:rsidR="00F3589B" w:rsidRPr="00E975E8" w:rsidRDefault="00F3589B" w:rsidP="00C91A04">
            <w:pPr>
              <w:spacing w:before="0" w:after="120"/>
              <w:ind w:left="1" w:firstLine="0"/>
              <w:jc w:val="both"/>
              <w:rPr>
                <w:rFonts w:asciiTheme="minorHAnsi" w:hAnsiTheme="minorHAnsi" w:cstheme="minorHAnsi"/>
                <w:sz w:val="22"/>
                <w:szCs w:val="22"/>
                <w:shd w:val="clear" w:color="auto" w:fill="FFFFFF"/>
                <w:lang w:val="sq-AL"/>
              </w:rPr>
            </w:pPr>
            <w:r w:rsidRPr="00997CD0">
              <w:rPr>
                <w:rFonts w:asciiTheme="minorHAnsi" w:hAnsiTheme="minorHAnsi" w:cstheme="minorHAnsi"/>
                <w:sz w:val="22"/>
                <w:szCs w:val="22"/>
                <w:shd w:val="clear" w:color="auto" w:fill="FFFFFF"/>
                <w:lang w:val="sq-AL"/>
              </w:rPr>
              <w:t xml:space="preserve">Në </w:t>
            </w:r>
            <w:r w:rsidRPr="00997CD0">
              <w:rPr>
                <w:rFonts w:asciiTheme="minorHAnsi" w:hAnsiTheme="minorHAnsi" w:cstheme="minorHAnsi"/>
                <w:sz w:val="22"/>
                <w:szCs w:val="22"/>
                <w:lang w:val="sq-AL"/>
              </w:rPr>
              <w:t>përgjithësi</w:t>
            </w:r>
            <w:r w:rsidRPr="00997CD0">
              <w:rPr>
                <w:rFonts w:asciiTheme="minorHAnsi" w:hAnsiTheme="minorHAnsi" w:cstheme="minorHAnsi"/>
                <w:sz w:val="22"/>
                <w:szCs w:val="22"/>
                <w:shd w:val="clear" w:color="auto" w:fill="FFFFFF"/>
                <w:lang w:val="sq-AL"/>
              </w:rPr>
              <w:t>, një kombinim ose shkrirje e dy ose më shumë firmave në një firmë të re përmes transferimit të aktiveve neto</w:t>
            </w:r>
          </w:p>
        </w:tc>
      </w:tr>
      <w:tr w:rsidR="00F3589B" w:rsidRPr="00F10E8C" w14:paraId="692A7C5F" w14:textId="77777777" w:rsidTr="00C91A04">
        <w:trPr>
          <w:jc w:val="center"/>
        </w:trPr>
        <w:tc>
          <w:tcPr>
            <w:tcW w:w="2324" w:type="dxa"/>
            <w:shd w:val="clear" w:color="auto" w:fill="F7FAD2"/>
          </w:tcPr>
          <w:p w14:paraId="2C501BE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Kontestueshmëria</w:t>
            </w:r>
          </w:p>
        </w:tc>
        <w:tc>
          <w:tcPr>
            <w:tcW w:w="6604" w:type="dxa"/>
          </w:tcPr>
          <w:p w14:paraId="184B028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Një treg i kontes</w:t>
            </w:r>
            <w:r w:rsidRPr="004E378B">
              <w:rPr>
                <w:rFonts w:asciiTheme="minorHAnsi" w:hAnsiTheme="minorHAnsi" w:cstheme="minorHAnsi"/>
                <w:sz w:val="22"/>
                <w:szCs w:val="22"/>
                <w:lang w:val="sq-AL"/>
              </w:rPr>
              <w:t xml:space="preserve">tueshëm është ai në të cilin plotësohen kushtet e mëposhtme: </w:t>
            </w:r>
          </w:p>
          <w:p w14:paraId="10ABA7F8"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a) nuk ka pengesa për hyrje ose dalje</w:t>
            </w:r>
            <w:r w:rsidRPr="004E378B">
              <w:rPr>
                <w:rFonts w:asciiTheme="minorHAnsi" w:hAnsiTheme="minorHAnsi" w:cstheme="minorHAnsi"/>
                <w:sz w:val="22"/>
                <w:szCs w:val="22"/>
                <w:lang w:val="sq-AL"/>
              </w:rPr>
              <w:t>;</w:t>
            </w:r>
          </w:p>
          <w:p w14:paraId="245782CD"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b) të </w:t>
            </w:r>
            <w:r>
              <w:rPr>
                <w:rFonts w:asciiTheme="minorHAnsi" w:hAnsiTheme="minorHAnsi" w:cstheme="minorHAnsi"/>
                <w:sz w:val="22"/>
                <w:szCs w:val="22"/>
                <w:lang w:val="sq-AL"/>
              </w:rPr>
              <w:t>gjitha firmat, si ekzistuese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po </w:t>
            </w:r>
            <w:r w:rsidRPr="004E378B">
              <w:rPr>
                <w:rFonts w:asciiTheme="minorHAnsi" w:hAnsiTheme="minorHAnsi" w:cstheme="minorHAnsi"/>
                <w:sz w:val="22"/>
                <w:szCs w:val="22"/>
                <w:lang w:val="sq-AL"/>
              </w:rPr>
              <w:t>ashtu edhe ato</w:t>
            </w:r>
            <w:r>
              <w:rPr>
                <w:rFonts w:asciiTheme="minorHAnsi" w:hAnsiTheme="minorHAnsi" w:cstheme="minorHAnsi"/>
                <w:sz w:val="22"/>
                <w:szCs w:val="22"/>
                <w:lang w:val="sq-AL"/>
              </w:rPr>
              <w:t xml:space="preserve"> hyrëse të mundshme</w:t>
            </w:r>
            <w:r w:rsidRPr="004E378B">
              <w:rPr>
                <w:rFonts w:asciiTheme="minorHAnsi" w:hAnsiTheme="minorHAnsi" w:cstheme="minorHAnsi"/>
                <w:sz w:val="22"/>
                <w:szCs w:val="22"/>
                <w:lang w:val="sq-AL"/>
              </w:rPr>
              <w:t>, kanë qasje në të njëjtën teknologji prodhimi;</w:t>
            </w:r>
          </w:p>
          <w:p w14:paraId="4C41C4AB"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c) ka informacion perfekt mbi çmimet, në dispozicion për të gjithë konsumatorët dhe firmat;</w:t>
            </w:r>
          </w:p>
          <w:p w14:paraId="1222B7E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d) hyrësit mund të hyjnë dhe dalin para se </w:t>
            </w:r>
            <w:r>
              <w:rPr>
                <w:rFonts w:asciiTheme="minorHAnsi" w:hAnsiTheme="minorHAnsi" w:cstheme="minorHAnsi"/>
                <w:sz w:val="22"/>
                <w:szCs w:val="22"/>
                <w:lang w:val="sq-AL"/>
              </w:rPr>
              <w:t>ekzistuesit</w:t>
            </w:r>
            <w:r w:rsidRPr="004E378B">
              <w:rPr>
                <w:rFonts w:asciiTheme="minorHAnsi" w:hAnsiTheme="minorHAnsi" w:cstheme="minorHAnsi"/>
                <w:sz w:val="22"/>
                <w:szCs w:val="22"/>
                <w:lang w:val="sq-AL"/>
              </w:rPr>
              <w:t xml:space="preserve"> të mund të rregullojnë çmimet. </w:t>
            </w:r>
          </w:p>
          <w:p w14:paraId="58F6D6D6" w14:textId="77777777" w:rsidR="00F3589B" w:rsidRPr="004E378B" w:rsidRDefault="00F3589B" w:rsidP="00C91A04">
            <w:pPr>
              <w:spacing w:before="0" w:after="120"/>
              <w:ind w:left="1"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kontrast me </w:t>
            </w:r>
            <w:r>
              <w:rPr>
                <w:rFonts w:asciiTheme="minorHAnsi" w:hAnsiTheme="minorHAnsi" w:cstheme="minorHAnsi"/>
                <w:sz w:val="22"/>
                <w:szCs w:val="22"/>
                <w:lang w:val="sq-AL"/>
              </w:rPr>
              <w:t>‘</w:t>
            </w:r>
            <w:r w:rsidRPr="004E378B">
              <w:rPr>
                <w:rFonts w:asciiTheme="minorHAnsi" w:hAnsiTheme="minorHAnsi" w:cstheme="minorHAnsi"/>
                <w:i/>
                <w:sz w:val="22"/>
                <w:szCs w:val="22"/>
                <w:lang w:val="sq-AL"/>
              </w:rPr>
              <w:t>konkurrencën perfekte’</w:t>
            </w:r>
            <w:r w:rsidRPr="004E378B">
              <w:rPr>
                <w:rFonts w:asciiTheme="minorHAnsi" w:hAnsiTheme="minorHAnsi" w:cstheme="minorHAnsi"/>
                <w:sz w:val="22"/>
                <w:szCs w:val="22"/>
                <w:lang w:val="sq-AL"/>
              </w:rPr>
              <w:t>, një treg i kontestueshëm mund të ketë çdo numër firmash (duke përfshirë vetëm një ose disa) dhe këto firma nuk duhet të jenë çmim</w:t>
            </w:r>
            <w:r>
              <w:rPr>
                <w:rFonts w:asciiTheme="minorHAnsi" w:hAnsiTheme="minorHAnsi" w:cstheme="minorHAnsi"/>
                <w:sz w:val="22"/>
                <w:szCs w:val="22"/>
                <w:lang w:val="sq-AL"/>
              </w:rPr>
              <w:t>pranuese</w:t>
            </w:r>
            <w:r w:rsidRPr="004E378B">
              <w:rPr>
                <w:rFonts w:asciiTheme="minorHAnsi" w:hAnsiTheme="minorHAnsi" w:cstheme="minorHAnsi"/>
                <w:sz w:val="22"/>
                <w:szCs w:val="22"/>
                <w:lang w:val="sq-AL"/>
              </w:rPr>
              <w:t>. Analiza e tregjeve të kontestueshme është krijuar për rastet në të cilat ekzistenca e ekonomiv</w:t>
            </w:r>
            <w:r>
              <w:rPr>
                <w:rFonts w:asciiTheme="minorHAnsi" w:hAnsiTheme="minorHAnsi" w:cstheme="minorHAnsi"/>
                <w:sz w:val="22"/>
                <w:szCs w:val="22"/>
                <w:lang w:val="sq-AL"/>
              </w:rPr>
              <w:t>e t</w:t>
            </w:r>
            <w:r w:rsidRPr="004E378B">
              <w:rPr>
                <w:rFonts w:asciiTheme="minorHAnsi" w:hAnsiTheme="minorHAnsi" w:cstheme="minorHAnsi"/>
                <w:sz w:val="22"/>
                <w:szCs w:val="22"/>
                <w:lang w:val="sq-AL"/>
              </w:rPr>
              <w:t>ë shkallë</w:t>
            </w:r>
            <w:r>
              <w:rPr>
                <w:rFonts w:asciiTheme="minorHAnsi" w:hAnsiTheme="minorHAnsi" w:cstheme="minorHAnsi"/>
                <w:sz w:val="22"/>
                <w:szCs w:val="22"/>
                <w:lang w:val="sq-AL"/>
              </w:rPr>
              <w:t>s</w:t>
            </w:r>
            <w:r w:rsidRPr="004E378B">
              <w:rPr>
                <w:rFonts w:asciiTheme="minorHAnsi" w:hAnsiTheme="minorHAnsi" w:cstheme="minorHAnsi"/>
                <w:sz w:val="22"/>
                <w:szCs w:val="22"/>
                <w:lang w:val="sq-AL"/>
              </w:rPr>
              <w:t xml:space="preserve"> përjashton një numër të madh të konkurrentëve. Teoria e tregjeve të kontestueshme sugjeron që një industri e përbërë nga një ose disa firma mund të jetë efikase.</w:t>
            </w:r>
          </w:p>
          <w:p w14:paraId="109CC47C" w14:textId="77777777" w:rsidR="00F3589B" w:rsidRPr="004E378B" w:rsidRDefault="00F3589B" w:rsidP="00C91A04">
            <w:pPr>
              <w:spacing w:before="0" w:after="120"/>
              <w:ind w:left="1"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Ide</w:t>
            </w:r>
            <w:r>
              <w:rPr>
                <w:rFonts w:asciiTheme="minorHAnsi" w:hAnsiTheme="minorHAnsi" w:cstheme="minorHAnsi"/>
                <w:sz w:val="22"/>
                <w:szCs w:val="22"/>
                <w:lang w:val="sq-AL"/>
              </w:rPr>
              <w:t xml:space="preserve">ja themelore është që firmat ekzistuese </w:t>
            </w:r>
            <w:r w:rsidRPr="004E378B">
              <w:rPr>
                <w:rFonts w:asciiTheme="minorHAnsi" w:hAnsiTheme="minorHAnsi" w:cstheme="minorHAnsi"/>
                <w:sz w:val="22"/>
                <w:szCs w:val="22"/>
                <w:lang w:val="sq-AL"/>
              </w:rPr>
              <w:t xml:space="preserve">do të mbajnë çmimet afër nivelit konkurrues për shkak të kërcënimit të paraqitur nga hyrësit e mundshëm. Nëse </w:t>
            </w:r>
            <w:r>
              <w:rPr>
                <w:rFonts w:asciiTheme="minorHAnsi" w:hAnsiTheme="minorHAnsi" w:cstheme="minorHAnsi"/>
                <w:sz w:val="22"/>
                <w:szCs w:val="22"/>
                <w:lang w:val="sq-AL"/>
              </w:rPr>
              <w:t xml:space="preserve">firmat ekzistuese </w:t>
            </w:r>
            <w:r w:rsidRPr="004E378B">
              <w:rPr>
                <w:rFonts w:asciiTheme="minorHAnsi" w:hAnsiTheme="minorHAnsi" w:cstheme="minorHAnsi"/>
                <w:sz w:val="22"/>
                <w:szCs w:val="22"/>
                <w:lang w:val="sq-AL"/>
              </w:rPr>
              <w:t xml:space="preserve">rrisin çmimin, hyrja do të ndodhë (nuk ka pengesa për hyrjen), dhe </w:t>
            </w:r>
            <w:r>
              <w:rPr>
                <w:rFonts w:asciiTheme="minorHAnsi" w:hAnsiTheme="minorHAnsi" w:cstheme="minorHAnsi"/>
                <w:sz w:val="22"/>
                <w:szCs w:val="22"/>
                <w:lang w:val="sq-AL"/>
              </w:rPr>
              <w:t>hyrësit e rinj</w:t>
            </w:r>
            <w:r w:rsidRPr="004E378B">
              <w:rPr>
                <w:rFonts w:asciiTheme="minorHAnsi" w:hAnsiTheme="minorHAnsi" w:cstheme="minorHAnsi"/>
                <w:sz w:val="22"/>
                <w:szCs w:val="22"/>
                <w:lang w:val="sq-AL"/>
              </w:rPr>
              <w:t xml:space="preserve"> do të jenë në gjendje të prodhojnë po aq efikas sa </w:t>
            </w:r>
            <w:r>
              <w:rPr>
                <w:rFonts w:asciiTheme="minorHAnsi" w:hAnsiTheme="minorHAnsi" w:cstheme="minorHAnsi"/>
                <w:sz w:val="22"/>
                <w:szCs w:val="22"/>
                <w:lang w:val="sq-AL"/>
              </w:rPr>
              <w:t xml:space="preserve">firmat ekzistuese </w:t>
            </w:r>
            <w:r w:rsidRPr="004E378B">
              <w:rPr>
                <w:rFonts w:asciiTheme="minorHAnsi" w:hAnsiTheme="minorHAnsi" w:cstheme="minorHAnsi"/>
                <w:sz w:val="22"/>
                <w:szCs w:val="22"/>
                <w:lang w:val="sq-AL"/>
              </w:rPr>
              <w:t xml:space="preserve">(qasja në teknologji). Për më tepër, nëse çmimi bie si rezultat i hyrjes, </w:t>
            </w:r>
            <w:r>
              <w:rPr>
                <w:rFonts w:asciiTheme="minorHAnsi" w:hAnsiTheme="minorHAnsi" w:cstheme="minorHAnsi"/>
                <w:sz w:val="22"/>
                <w:szCs w:val="22"/>
                <w:lang w:val="sq-AL"/>
              </w:rPr>
              <w:t>hyrja e re</w:t>
            </w:r>
            <w:r w:rsidRPr="004E378B">
              <w:rPr>
                <w:rFonts w:asciiTheme="minorHAnsi" w:hAnsiTheme="minorHAnsi" w:cstheme="minorHAnsi"/>
                <w:sz w:val="22"/>
                <w:szCs w:val="22"/>
                <w:lang w:val="sq-AL"/>
              </w:rPr>
              <w:t xml:space="preserve"> do të jetë në gjendje të dalë nga industria shpejt dhe me pak ose aspak kosto (pa penge</w:t>
            </w:r>
            <w:r>
              <w:rPr>
                <w:rFonts w:asciiTheme="minorHAnsi" w:hAnsiTheme="minorHAnsi" w:cstheme="minorHAnsi"/>
                <w:sz w:val="22"/>
                <w:szCs w:val="22"/>
                <w:lang w:val="sq-AL"/>
              </w:rPr>
              <w:t xml:space="preserve">sa për të dalë). Kjo njihet si </w:t>
            </w:r>
            <w:r w:rsidRPr="004704C6">
              <w:rPr>
                <w:rFonts w:asciiTheme="minorHAnsi" w:hAnsiTheme="minorHAnsi" w:cstheme="minorHAnsi"/>
                <w:i/>
                <w:sz w:val="22"/>
                <w:szCs w:val="22"/>
                <w:lang w:val="sq-AL"/>
              </w:rPr>
              <w:t xml:space="preserve">“hyrja godit dhe </w:t>
            </w:r>
            <w:r>
              <w:rPr>
                <w:rFonts w:asciiTheme="minorHAnsi" w:hAnsiTheme="minorHAnsi" w:cstheme="minorHAnsi"/>
                <w:i/>
                <w:sz w:val="22"/>
                <w:szCs w:val="22"/>
                <w:lang w:val="sq-AL"/>
              </w:rPr>
              <w:t>ik</w:t>
            </w:r>
            <w:r w:rsidRPr="004704C6">
              <w:rPr>
                <w:rFonts w:asciiTheme="minorHAnsi" w:hAnsiTheme="minorHAnsi" w:cstheme="minorHAnsi"/>
                <w:i/>
                <w:sz w:val="22"/>
                <w:szCs w:val="22"/>
                <w:lang w:val="sq-AL"/>
              </w:rPr>
              <w:t>”.</w:t>
            </w:r>
            <w:r>
              <w:rPr>
                <w:rFonts w:asciiTheme="minorHAnsi" w:hAnsiTheme="minorHAnsi" w:cstheme="minorHAnsi"/>
                <w:sz w:val="22"/>
                <w:szCs w:val="22"/>
                <w:lang w:val="sq-AL"/>
              </w:rPr>
              <w:t xml:space="preserve"> Është frika e hyrjes “godit dhe ik”</w:t>
            </w:r>
            <w:r w:rsidRPr="004E378B">
              <w:rPr>
                <w:rFonts w:asciiTheme="minorHAnsi" w:hAnsiTheme="minorHAnsi" w:cstheme="minorHAnsi"/>
                <w:sz w:val="22"/>
                <w:szCs w:val="22"/>
                <w:lang w:val="sq-AL"/>
              </w:rPr>
              <w:t xml:space="preserve"> ajo që motivon edhe një monopolist të ruajë çmimet afër kostos mesatare.</w:t>
            </w:r>
          </w:p>
        </w:tc>
      </w:tr>
      <w:tr w:rsidR="00F3589B" w:rsidRPr="00F10E8C" w14:paraId="7923B9CF" w14:textId="77777777" w:rsidTr="00C91A04">
        <w:trPr>
          <w:jc w:val="center"/>
        </w:trPr>
        <w:tc>
          <w:tcPr>
            <w:tcW w:w="2324" w:type="dxa"/>
            <w:shd w:val="clear" w:color="auto" w:fill="F7FAD2"/>
          </w:tcPr>
          <w:p w14:paraId="1DF2329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Kontratë</w:t>
            </w:r>
            <w:r>
              <w:rPr>
                <w:rFonts w:asciiTheme="minorHAnsi" w:hAnsiTheme="minorHAnsi" w:cstheme="minorHAnsi"/>
                <w:b/>
                <w:bCs/>
                <w:color w:val="002060"/>
                <w:lang w:val="sq-AL"/>
              </w:rPr>
              <w:t xml:space="preserve"> “Merre </w:t>
            </w:r>
            <w:r w:rsidRPr="004E378B">
              <w:rPr>
                <w:rFonts w:asciiTheme="minorHAnsi" w:hAnsiTheme="minorHAnsi" w:cstheme="minorHAnsi"/>
                <w:b/>
                <w:bCs/>
                <w:color w:val="002060"/>
                <w:lang w:val="sq-AL"/>
              </w:rPr>
              <w:t xml:space="preserve"> ose </w:t>
            </w:r>
            <w:r>
              <w:rPr>
                <w:rFonts w:asciiTheme="minorHAnsi" w:hAnsiTheme="minorHAnsi" w:cstheme="minorHAnsi"/>
                <w:b/>
                <w:bCs/>
                <w:color w:val="002060"/>
                <w:lang w:val="sq-AL"/>
              </w:rPr>
              <w:t>Paguaje”</w:t>
            </w:r>
            <w:r w:rsidRPr="004E378B">
              <w:rPr>
                <w:rFonts w:asciiTheme="minorHAnsi" w:hAnsiTheme="minorHAnsi" w:cstheme="minorHAnsi"/>
                <w:b/>
                <w:bCs/>
                <w:color w:val="002060"/>
                <w:lang w:val="sq-AL"/>
              </w:rPr>
              <w:t xml:space="preserve"> </w:t>
            </w:r>
          </w:p>
        </w:tc>
        <w:tc>
          <w:tcPr>
            <w:tcW w:w="6604" w:type="dxa"/>
          </w:tcPr>
          <w:p w14:paraId="6F8C6C4D" w14:textId="77777777" w:rsidR="00F3589B" w:rsidRDefault="00F3589B" w:rsidP="00C91A04">
            <w:pPr>
              <w:spacing w:before="0" w:after="120"/>
              <w:ind w:left="1"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kontratë midis një blerësi dhe një shitësi, sipas së cilës blerësi bie dakord të blejë nga shitësi një sasi të paracaktuar të një produkti me një çmim të caktuar gjatë një periudhe të caktuar kohe. Pavarësisht nga sasia e nevojshme dhe e dorëzuar përfundimisht, blerësi ka një detyrim ligjor për të përmbushur angazhimet që ka marrë dhe duhet të paguajë shumën e plotë për të gjithë vëllimin e shitjeve sipas kontratës së lidhur.</w:t>
            </w:r>
          </w:p>
        </w:tc>
      </w:tr>
      <w:tr w:rsidR="00F3589B" w:rsidRPr="004E378B" w14:paraId="562A44AC" w14:textId="77777777" w:rsidTr="00C91A04">
        <w:trPr>
          <w:jc w:val="center"/>
        </w:trPr>
        <w:tc>
          <w:tcPr>
            <w:tcW w:w="2324" w:type="dxa"/>
            <w:shd w:val="clear" w:color="auto" w:fill="F7FAD2"/>
          </w:tcPr>
          <w:p w14:paraId="6A9C338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Kontrolli i Përbashkët</w:t>
            </w:r>
          </w:p>
        </w:tc>
        <w:tc>
          <w:tcPr>
            <w:tcW w:w="6604" w:type="dxa"/>
          </w:tcPr>
          <w:p w14:paraId="0570DF11" w14:textId="77777777" w:rsidR="00F3589B" w:rsidRPr="008B0B20" w:rsidRDefault="00F3589B" w:rsidP="00C91A04">
            <w:pPr>
              <w:spacing w:before="0" w:after="120"/>
              <w:ind w:left="1" w:firstLine="0"/>
              <w:jc w:val="both"/>
              <w:rPr>
                <w:rFonts w:asciiTheme="minorHAnsi" w:hAnsiTheme="minorHAnsi" w:cstheme="minorHAnsi"/>
                <w:b/>
                <w:bCs/>
                <w:color w:val="002060"/>
                <w:lang w:val="sq-AL"/>
              </w:rPr>
            </w:pPr>
            <w:r w:rsidRPr="004E378B">
              <w:rPr>
                <w:rFonts w:asciiTheme="minorHAnsi" w:hAnsiTheme="minorHAnsi" w:cstheme="minorHAnsi"/>
                <w:sz w:val="22"/>
                <w:szCs w:val="22"/>
                <w:lang w:val="sq-AL"/>
              </w:rPr>
              <w:t>Kontrolli i përbashkët ekziston kur dy ose më shumë ndërmarrje ose persona kanë mundësi të ushtrojnë një ndikim vendimtar mbi një ndërmarrje tjetër. Ndikimi vendimtar, në këtë kuptim, normalisht nënkupton fuqinë për të bllokuar veprimet që përcaktojnë sjelljen strategjike tregtare të një ndërmarrjeje. Kontrolli i përbashkët mund të merret</w:t>
            </w:r>
            <w:r>
              <w:rPr>
                <w:rFonts w:asciiTheme="minorHAnsi" w:hAnsiTheme="minorHAnsi" w:cstheme="minorHAnsi"/>
                <w:sz w:val="22"/>
                <w:szCs w:val="22"/>
                <w:lang w:val="sq-AL"/>
              </w:rPr>
              <w:t xml:space="preserve"> de jure(</w:t>
            </w:r>
            <w:r w:rsidRPr="004E378B">
              <w:rPr>
                <w:rFonts w:asciiTheme="minorHAnsi" w:hAnsiTheme="minorHAnsi" w:cstheme="minorHAnsi"/>
                <w:sz w:val="22"/>
                <w:szCs w:val="22"/>
                <w:lang w:val="sq-AL"/>
              </w:rPr>
              <w:t>ligjërisht</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ose de fakto</w:t>
            </w:r>
            <w:r>
              <w:rPr>
                <w:rFonts w:asciiTheme="minorHAnsi" w:hAnsiTheme="minorHAnsi" w:cstheme="minorHAnsi"/>
                <w:sz w:val="22"/>
                <w:szCs w:val="22"/>
                <w:lang w:val="sq-AL"/>
              </w:rPr>
              <w:t>(faktikisht)</w:t>
            </w:r>
            <w:r w:rsidRPr="004E378B">
              <w:rPr>
                <w:rFonts w:asciiTheme="minorHAnsi" w:hAnsiTheme="minorHAnsi" w:cstheme="minorHAnsi"/>
                <w:sz w:val="22"/>
                <w:szCs w:val="22"/>
                <w:lang w:val="sq-AL"/>
              </w:rPr>
              <w:t>.</w:t>
            </w:r>
            <w:r>
              <w:rPr>
                <w:rFonts w:asciiTheme="minorHAnsi" w:hAnsiTheme="minorHAnsi" w:cstheme="minorHAnsi"/>
                <w:sz w:val="22"/>
                <w:szCs w:val="22"/>
                <w:lang w:val="sq-AL"/>
              </w:rPr>
              <w:t xml:space="preserve"> Shiko: kontrolli</w:t>
            </w:r>
          </w:p>
        </w:tc>
      </w:tr>
      <w:tr w:rsidR="00F3589B" w:rsidRPr="00F10E8C" w14:paraId="25C47657" w14:textId="77777777" w:rsidTr="00C91A04">
        <w:trPr>
          <w:jc w:val="center"/>
        </w:trPr>
        <w:tc>
          <w:tcPr>
            <w:tcW w:w="2324" w:type="dxa"/>
            <w:shd w:val="clear" w:color="auto" w:fill="F7FAD2"/>
          </w:tcPr>
          <w:p w14:paraId="2E996ED9"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Kontrolli (koncepti)</w:t>
            </w:r>
          </w:p>
        </w:tc>
        <w:tc>
          <w:tcPr>
            <w:tcW w:w="6604" w:type="dxa"/>
          </w:tcPr>
          <w:p w14:paraId="4F3E580B" w14:textId="77777777" w:rsidR="00F3589B" w:rsidRPr="00E975E8" w:rsidRDefault="00F3589B" w:rsidP="00C91A04">
            <w:pPr>
              <w:spacing w:before="0" w:after="120"/>
              <w:ind w:left="1" w:firstLine="0"/>
              <w:jc w:val="both"/>
              <w:rPr>
                <w:rFonts w:asciiTheme="minorHAnsi" w:hAnsiTheme="minorHAnsi" w:cstheme="minorHAnsi"/>
                <w:sz w:val="22"/>
                <w:szCs w:val="22"/>
                <w:shd w:val="clear" w:color="auto" w:fill="FFFFFF"/>
                <w:lang w:val="sq-AL"/>
              </w:rPr>
            </w:pPr>
            <w:r w:rsidRPr="00C51896">
              <w:rPr>
                <w:rFonts w:asciiTheme="minorHAnsi" w:hAnsiTheme="minorHAnsi" w:cstheme="minorHAnsi"/>
                <w:sz w:val="22"/>
                <w:szCs w:val="22"/>
                <w:lang w:val="sq-AL"/>
              </w:rPr>
              <w:t>Kontrolli mbi ndërmarrjet në përgjithësi mendohet të ushtrohet kur një individ ose grup investitorësh mbajnë më shumë se 50% të aksioneve të zakonshme të votim</w:t>
            </w:r>
            <w:r>
              <w:rPr>
                <w:rFonts w:asciiTheme="minorHAnsi" w:hAnsiTheme="minorHAnsi" w:cstheme="minorHAnsi"/>
                <w:sz w:val="22"/>
                <w:szCs w:val="22"/>
                <w:lang w:val="sq-AL"/>
              </w:rPr>
              <w:t>it të ndërmarrjes. Megjithatë, “</w:t>
            </w:r>
            <w:r w:rsidRPr="00C51896">
              <w:rPr>
                <w:rFonts w:asciiTheme="minorHAnsi" w:hAnsiTheme="minorHAnsi" w:cstheme="minorHAnsi"/>
                <w:sz w:val="22"/>
                <w:szCs w:val="22"/>
                <w:lang w:val="sq-AL"/>
              </w:rPr>
              <w:t xml:space="preserve">kontroll </w:t>
            </w:r>
            <w:r w:rsidRPr="00EB2F9F">
              <w:rPr>
                <w:rFonts w:asciiTheme="minorHAnsi" w:hAnsiTheme="minorHAnsi" w:cstheme="minorHAnsi"/>
                <w:sz w:val="22"/>
                <w:szCs w:val="22"/>
                <w:u w:val="single"/>
                <w:lang w:val="sq-AL"/>
              </w:rPr>
              <w:t>efektiv</w:t>
            </w:r>
            <w:r>
              <w:rPr>
                <w:rFonts w:asciiTheme="minorHAnsi" w:hAnsiTheme="minorHAnsi" w:cstheme="minorHAnsi"/>
                <w:sz w:val="22"/>
                <w:szCs w:val="22"/>
                <w:lang w:val="sq-AL"/>
              </w:rPr>
              <w:t>”</w:t>
            </w:r>
            <w:r w:rsidRPr="00C51896">
              <w:rPr>
                <w:rFonts w:asciiTheme="minorHAnsi" w:hAnsiTheme="minorHAnsi" w:cstheme="minorHAnsi"/>
                <w:sz w:val="22"/>
                <w:szCs w:val="22"/>
                <w:lang w:val="sq-AL"/>
              </w:rPr>
              <w:t xml:space="preserve"> mu</w:t>
            </w:r>
            <w:r>
              <w:rPr>
                <w:rFonts w:asciiTheme="minorHAnsi" w:hAnsiTheme="minorHAnsi" w:cstheme="minorHAnsi"/>
                <w:sz w:val="22"/>
                <w:szCs w:val="22"/>
                <w:lang w:val="sq-AL"/>
              </w:rPr>
              <w:t>nd të ushtrohet kur investitori</w:t>
            </w:r>
            <w:r w:rsidRPr="00C51896">
              <w:rPr>
                <w:rFonts w:asciiTheme="minorHAnsi" w:hAnsiTheme="minorHAnsi" w:cstheme="minorHAnsi"/>
                <w:sz w:val="22"/>
                <w:szCs w:val="22"/>
                <w:lang w:val="sq-AL"/>
              </w:rPr>
              <w:t>(</w:t>
            </w:r>
            <w:r>
              <w:rPr>
                <w:rFonts w:asciiTheme="minorHAnsi" w:hAnsiTheme="minorHAnsi" w:cstheme="minorHAnsi"/>
                <w:sz w:val="22"/>
                <w:szCs w:val="22"/>
                <w:lang w:val="sq-AL"/>
              </w:rPr>
              <w:t>ë</w:t>
            </w:r>
            <w:r w:rsidRPr="00C51896">
              <w:rPr>
                <w:rFonts w:asciiTheme="minorHAnsi" w:hAnsiTheme="minorHAnsi" w:cstheme="minorHAnsi"/>
                <w:sz w:val="22"/>
                <w:szCs w:val="22"/>
                <w:lang w:val="sq-AL"/>
              </w:rPr>
              <w:t>t) mbajnë një bllok të madh të aksioneve</w:t>
            </w:r>
            <w:r>
              <w:rPr>
                <w:rFonts w:asciiTheme="minorHAnsi" w:hAnsiTheme="minorHAnsi" w:cstheme="minorHAnsi"/>
                <w:sz w:val="22"/>
                <w:szCs w:val="22"/>
                <w:lang w:val="sq-AL"/>
              </w:rPr>
              <w:t>/të drejtës</w:t>
            </w:r>
            <w:r w:rsidRPr="00C51896">
              <w:rPr>
                <w:rFonts w:asciiTheme="minorHAnsi" w:hAnsiTheme="minorHAnsi" w:cstheme="minorHAnsi"/>
                <w:sz w:val="22"/>
                <w:szCs w:val="22"/>
                <w:lang w:val="sq-AL"/>
              </w:rPr>
              <w:t xml:space="preserve"> </w:t>
            </w:r>
            <w:r>
              <w:rPr>
                <w:rFonts w:asciiTheme="minorHAnsi" w:hAnsiTheme="minorHAnsi" w:cstheme="minorHAnsi"/>
                <w:sz w:val="22"/>
                <w:szCs w:val="22"/>
                <w:lang w:val="sq-AL"/>
              </w:rPr>
              <w:t>s</w:t>
            </w:r>
            <w:r w:rsidRPr="00C51896">
              <w:rPr>
                <w:rFonts w:asciiTheme="minorHAnsi" w:hAnsiTheme="minorHAnsi" w:cstheme="minorHAnsi"/>
                <w:sz w:val="22"/>
                <w:szCs w:val="22"/>
                <w:lang w:val="sq-AL"/>
              </w:rPr>
              <w:t>ë vot</w:t>
            </w:r>
            <w:r>
              <w:rPr>
                <w:rFonts w:asciiTheme="minorHAnsi" w:hAnsiTheme="minorHAnsi" w:cstheme="minorHAnsi"/>
                <w:sz w:val="22"/>
                <w:szCs w:val="22"/>
                <w:lang w:val="sq-AL"/>
              </w:rPr>
              <w:t>ës</w:t>
            </w:r>
            <w:r w:rsidRPr="00C51896">
              <w:rPr>
                <w:rFonts w:asciiTheme="minorHAnsi" w:hAnsiTheme="minorHAnsi" w:cstheme="minorHAnsi"/>
                <w:sz w:val="22"/>
                <w:szCs w:val="22"/>
                <w:lang w:val="sq-AL"/>
              </w:rPr>
              <w:t>, edhe kur është më pak se 50%, por aksionet e mbetura mbahen gjerësisht nga shumë investitorë më të vegjël. Kontrolli i ndërmarrjeve mund të ushtrohet gjithashtu përmes drejtorive të ndërlidhura dhe lidh</w:t>
            </w:r>
            <w:r>
              <w:rPr>
                <w:rFonts w:asciiTheme="minorHAnsi" w:hAnsiTheme="minorHAnsi" w:cstheme="minorHAnsi"/>
                <w:sz w:val="22"/>
                <w:szCs w:val="22"/>
                <w:lang w:val="sq-AL"/>
              </w:rPr>
              <w:t>jeve të pronësisë ndër-korporative</w:t>
            </w:r>
            <w:r w:rsidRPr="00C51896">
              <w:rPr>
                <w:rFonts w:asciiTheme="minorHAnsi" w:hAnsiTheme="minorHAnsi" w:cstheme="minorHAnsi"/>
                <w:sz w:val="22"/>
                <w:szCs w:val="22"/>
                <w:lang w:val="sq-AL"/>
              </w:rPr>
              <w:t xml:space="preserve"> midis firmave, si në rastin e konglomerateve.</w:t>
            </w:r>
          </w:p>
        </w:tc>
      </w:tr>
      <w:tr w:rsidR="00F3589B" w:rsidRPr="00F10E8C" w14:paraId="1A499581" w14:textId="77777777" w:rsidTr="00C91A04">
        <w:trPr>
          <w:jc w:val="center"/>
        </w:trPr>
        <w:tc>
          <w:tcPr>
            <w:tcW w:w="2324" w:type="dxa"/>
            <w:shd w:val="clear" w:color="auto" w:fill="F7FAD2"/>
          </w:tcPr>
          <w:p w14:paraId="7CFCA0FF"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Kontrolli i Bashkimit </w:t>
            </w:r>
          </w:p>
        </w:tc>
        <w:tc>
          <w:tcPr>
            <w:tcW w:w="6604" w:type="dxa"/>
          </w:tcPr>
          <w:p w14:paraId="02B95C17"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Kontrolli i bashkimit, i quajtur edhe kontrolli i përqendrimeve ekonomike, ose thjesht, kontrolli i përqendrimeve, është një nga tre elementët kryesorë të shumicës së ligjeve të konkurrencës. Kjo ndodh sepse, nëpërmjet bashkimeve dhe blerjeve, firmat mund të marrin një </w:t>
            </w:r>
            <w:r>
              <w:rPr>
                <w:rFonts w:asciiTheme="minorHAnsi" w:hAnsiTheme="minorHAnsi" w:cstheme="minorHAnsi"/>
                <w:color w:val="090F1C"/>
                <w:sz w:val="22"/>
                <w:szCs w:val="22"/>
                <w:lang w:val="sq-AL"/>
              </w:rPr>
              <w:t>pozitë dominuese</w:t>
            </w:r>
            <w:r w:rsidRPr="004E378B">
              <w:rPr>
                <w:rFonts w:asciiTheme="minorHAnsi" w:hAnsiTheme="minorHAnsi" w:cstheme="minorHAnsi"/>
                <w:color w:val="090F1C"/>
                <w:sz w:val="22"/>
                <w:szCs w:val="22"/>
                <w:lang w:val="sq-AL"/>
              </w:rPr>
              <w:t xml:space="preserve"> të </w:t>
            </w:r>
            <w:r>
              <w:rPr>
                <w:rFonts w:asciiTheme="minorHAnsi" w:hAnsiTheme="minorHAnsi" w:cstheme="minorHAnsi"/>
                <w:color w:val="090F1C"/>
                <w:sz w:val="22"/>
                <w:szCs w:val="22"/>
                <w:lang w:val="sq-AL"/>
              </w:rPr>
              <w:t>fuqisë në treg</w:t>
            </w:r>
            <w:r w:rsidRPr="004E378B">
              <w:rPr>
                <w:rFonts w:asciiTheme="minorHAnsi" w:hAnsiTheme="minorHAnsi" w:cstheme="minorHAnsi"/>
                <w:color w:val="090F1C"/>
                <w:sz w:val="22"/>
                <w:szCs w:val="22"/>
                <w:lang w:val="sq-AL"/>
              </w:rPr>
              <w:t xml:space="preserve">, dhe në fund të fundit edhe të marrin një pozicion monopolist, duke i hapur rrugën shumë llojeve të abuzimit </w:t>
            </w:r>
            <w:r>
              <w:rPr>
                <w:rFonts w:asciiTheme="minorHAnsi" w:hAnsiTheme="minorHAnsi" w:cstheme="minorHAnsi"/>
                <w:color w:val="090F1C"/>
                <w:sz w:val="22"/>
                <w:szCs w:val="22"/>
                <w:lang w:val="sq-AL"/>
              </w:rPr>
              <w:t>me</w:t>
            </w:r>
            <w:r w:rsidRPr="004E378B">
              <w:rPr>
                <w:rFonts w:asciiTheme="minorHAnsi" w:hAnsiTheme="minorHAnsi" w:cstheme="minorHAnsi"/>
                <w:color w:val="090F1C"/>
                <w:sz w:val="22"/>
                <w:szCs w:val="22"/>
                <w:lang w:val="sq-AL"/>
              </w:rPr>
              <w:t xml:space="preserve"> një </w:t>
            </w:r>
            <w:r>
              <w:rPr>
                <w:rFonts w:asciiTheme="minorHAnsi" w:hAnsiTheme="minorHAnsi" w:cstheme="minorHAnsi"/>
                <w:color w:val="090F1C"/>
                <w:sz w:val="22"/>
                <w:szCs w:val="22"/>
                <w:lang w:val="sq-AL"/>
              </w:rPr>
              <w:t>pozite dominuese. Ë</w:t>
            </w:r>
            <w:r w:rsidRPr="004E378B">
              <w:rPr>
                <w:rFonts w:asciiTheme="minorHAnsi" w:hAnsiTheme="minorHAnsi" w:cstheme="minorHAnsi"/>
                <w:color w:val="090F1C"/>
                <w:sz w:val="22"/>
                <w:szCs w:val="22"/>
                <w:lang w:val="sq-AL"/>
              </w:rPr>
              <w:t xml:space="preserve">shtë e rëndësishme të theksohet, pra, se, ndërsa llojet e tjera kryesore të shkeljeve të konkurrencës (marrëveshjet kartel dhe abuzimet me një </w:t>
            </w:r>
            <w:r>
              <w:rPr>
                <w:rFonts w:asciiTheme="minorHAnsi" w:hAnsiTheme="minorHAnsi" w:cstheme="minorHAnsi"/>
                <w:color w:val="090F1C"/>
                <w:sz w:val="22"/>
                <w:szCs w:val="22"/>
                <w:lang w:val="sq-AL"/>
              </w:rPr>
              <w:t>pozitë dominuese</w:t>
            </w:r>
            <w:r w:rsidRPr="004E378B">
              <w:rPr>
                <w:rFonts w:asciiTheme="minorHAnsi" w:hAnsiTheme="minorHAnsi" w:cstheme="minorHAnsi"/>
                <w:color w:val="090F1C"/>
                <w:sz w:val="22"/>
                <w:szCs w:val="22"/>
                <w:lang w:val="sq-AL"/>
              </w:rPr>
              <w:t xml:space="preserve">) kontrollohen nga autoritetet e konkurrencës ex-post, d.m.th. pasi të </w:t>
            </w:r>
            <w:r>
              <w:rPr>
                <w:rFonts w:asciiTheme="minorHAnsi" w:hAnsiTheme="minorHAnsi" w:cstheme="minorHAnsi"/>
                <w:color w:val="090F1C"/>
                <w:sz w:val="22"/>
                <w:szCs w:val="22"/>
                <w:lang w:val="sq-AL"/>
              </w:rPr>
              <w:t>ketë ndodhur</w:t>
            </w:r>
            <w:r w:rsidRPr="004E378B">
              <w:rPr>
                <w:rFonts w:asciiTheme="minorHAnsi" w:hAnsiTheme="minorHAnsi" w:cstheme="minorHAnsi"/>
                <w:color w:val="090F1C"/>
                <w:sz w:val="22"/>
                <w:szCs w:val="22"/>
                <w:lang w:val="sq-AL"/>
              </w:rPr>
              <w:t xml:space="preserve"> praktika, kontrolli i </w:t>
            </w:r>
            <w:r>
              <w:rPr>
                <w:rFonts w:asciiTheme="minorHAnsi" w:hAnsiTheme="minorHAnsi" w:cstheme="minorHAnsi"/>
                <w:color w:val="090F1C"/>
                <w:sz w:val="22"/>
                <w:szCs w:val="22"/>
                <w:lang w:val="sq-AL"/>
              </w:rPr>
              <w:t>perqendrimit/</w:t>
            </w:r>
            <w:r w:rsidRPr="004E378B">
              <w:rPr>
                <w:rFonts w:asciiTheme="minorHAnsi" w:hAnsiTheme="minorHAnsi" w:cstheme="minorHAnsi"/>
                <w:color w:val="090F1C"/>
                <w:sz w:val="22"/>
                <w:szCs w:val="22"/>
                <w:lang w:val="sq-AL"/>
              </w:rPr>
              <w:t>bashkimit është një veprim ex-ante në kuptimin që kontrolli bëhet para se përqendrimi aktual të ketë hyrë në fuqi. Kjo është arsyeja pse k</w:t>
            </w:r>
            <w:r>
              <w:rPr>
                <w:rFonts w:asciiTheme="minorHAnsi" w:hAnsiTheme="minorHAnsi" w:cstheme="minorHAnsi"/>
                <w:color w:val="090F1C"/>
                <w:sz w:val="22"/>
                <w:szCs w:val="22"/>
                <w:lang w:val="sq-AL"/>
              </w:rPr>
              <w:t>ërkesa për autorizim është një “njoftim para përqendrimit/bashkimit”</w:t>
            </w:r>
            <w:r w:rsidRPr="004E378B">
              <w:rPr>
                <w:rFonts w:asciiTheme="minorHAnsi" w:hAnsiTheme="minorHAnsi" w:cstheme="minorHAnsi"/>
                <w:color w:val="090F1C"/>
                <w:sz w:val="22"/>
                <w:szCs w:val="22"/>
                <w:lang w:val="sq-AL"/>
              </w:rPr>
              <w:t xml:space="preserve"> d</w:t>
            </w:r>
            <w:r>
              <w:rPr>
                <w:rFonts w:asciiTheme="minorHAnsi" w:hAnsiTheme="minorHAnsi" w:cstheme="minorHAnsi"/>
                <w:color w:val="090F1C"/>
                <w:sz w:val="22"/>
                <w:szCs w:val="22"/>
                <w:lang w:val="sq-AL"/>
              </w:rPr>
              <w:t>he, në shumicën e rasteve, ndërkohë që autoriteti është duke studiuar</w:t>
            </w:r>
            <w:r w:rsidRPr="004E378B">
              <w:rPr>
                <w:rFonts w:asciiTheme="minorHAnsi" w:hAnsiTheme="minorHAnsi" w:cstheme="minorHAnsi"/>
                <w:color w:val="090F1C"/>
                <w:sz w:val="22"/>
                <w:szCs w:val="22"/>
                <w:lang w:val="sq-AL"/>
              </w:rPr>
              <w:t xml:space="preserve"> efektet e mundshme anti-konkurruese të një përqendrimi, operacioni i bashkimit nuk mund të bëhet. </w:t>
            </w:r>
          </w:p>
          <w:p w14:paraId="1C0E7ECD"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Ndërsa një numër i kufizuar i ligjeve të konkurrencës nuk parashikon mundësinë për të ndaluar një </w:t>
            </w:r>
            <w:r>
              <w:rPr>
                <w:rFonts w:asciiTheme="minorHAnsi" w:hAnsiTheme="minorHAnsi" w:cstheme="minorHAnsi"/>
                <w:color w:val="090F1C"/>
                <w:sz w:val="22"/>
                <w:szCs w:val="22"/>
                <w:lang w:val="sq-AL"/>
              </w:rPr>
              <w:t>përqendrim/</w:t>
            </w:r>
            <w:r w:rsidRPr="004E378B">
              <w:rPr>
                <w:rFonts w:asciiTheme="minorHAnsi" w:hAnsiTheme="minorHAnsi" w:cstheme="minorHAnsi"/>
                <w:color w:val="090F1C"/>
                <w:sz w:val="22"/>
                <w:szCs w:val="22"/>
                <w:lang w:val="sq-AL"/>
              </w:rPr>
              <w:t xml:space="preserve">bashkim, të tjerët ende kërkojnë që bashkimet mbi një prag të caktuar të njoftohen, ose që, para se të ndërmarrin veprime, palët në një operacion përqendrimi të kërkojnë autorizimin e </w:t>
            </w:r>
            <w:r>
              <w:rPr>
                <w:rFonts w:asciiTheme="minorHAnsi" w:hAnsiTheme="minorHAnsi" w:cstheme="minorHAnsi"/>
                <w:color w:val="090F1C"/>
                <w:sz w:val="22"/>
                <w:szCs w:val="22"/>
                <w:lang w:val="sq-AL"/>
              </w:rPr>
              <w:t>autoriteti</w:t>
            </w:r>
            <w:r w:rsidRPr="004E378B">
              <w:rPr>
                <w:rFonts w:asciiTheme="minorHAnsi" w:hAnsiTheme="minorHAnsi" w:cstheme="minorHAnsi"/>
                <w:color w:val="090F1C"/>
                <w:sz w:val="22"/>
                <w:szCs w:val="22"/>
                <w:lang w:val="sq-AL"/>
              </w:rPr>
              <w:t>t</w:t>
            </w:r>
            <w:r>
              <w:rPr>
                <w:rFonts w:asciiTheme="minorHAnsi" w:hAnsiTheme="minorHAnsi" w:cstheme="minorHAnsi"/>
                <w:color w:val="090F1C"/>
                <w:sz w:val="22"/>
                <w:szCs w:val="22"/>
                <w:lang w:val="sq-AL"/>
              </w:rPr>
              <w:t xml:space="preserve"> të konkurrencës</w:t>
            </w:r>
            <w:r w:rsidRPr="004E378B">
              <w:rPr>
                <w:rFonts w:asciiTheme="minorHAnsi" w:hAnsiTheme="minorHAnsi" w:cstheme="minorHAnsi"/>
                <w:color w:val="090F1C"/>
                <w:sz w:val="22"/>
                <w:szCs w:val="22"/>
                <w:lang w:val="sq-AL"/>
              </w:rPr>
              <w:t xml:space="preserve">. Aktualisht, një shumicë e madhe e ligjeve të konkurrencës parashikojnë kontrollin e bashkimeve ose "përqendrimeve”. </w:t>
            </w:r>
          </w:p>
          <w:p w14:paraId="73234AE6" w14:textId="77777777" w:rsidR="00F3589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Procedura e kontrollit të bashkimit</w:t>
            </w:r>
            <w:r>
              <w:rPr>
                <w:rFonts w:asciiTheme="minorHAnsi" w:hAnsiTheme="minorHAnsi" w:cstheme="minorHAnsi"/>
                <w:color w:val="090F1C"/>
                <w:sz w:val="22"/>
                <w:szCs w:val="22"/>
                <w:lang w:val="sq-AL"/>
              </w:rPr>
              <w:t>/përqendrimit</w:t>
            </w:r>
            <w:r w:rsidRPr="004E378B">
              <w:rPr>
                <w:rFonts w:asciiTheme="minorHAnsi" w:hAnsiTheme="minorHAnsi" w:cstheme="minorHAnsi"/>
                <w:color w:val="090F1C"/>
                <w:sz w:val="22"/>
                <w:szCs w:val="22"/>
                <w:lang w:val="sq-AL"/>
              </w:rPr>
              <w:t xml:space="preserve"> sipas ligjit të BE -së përcaktohet në Rregulloren e </w:t>
            </w:r>
            <w:r>
              <w:rPr>
                <w:rFonts w:asciiTheme="minorHAnsi" w:hAnsiTheme="minorHAnsi" w:cstheme="minorHAnsi"/>
                <w:color w:val="090F1C"/>
                <w:sz w:val="22"/>
                <w:szCs w:val="22"/>
                <w:lang w:val="sq-AL"/>
              </w:rPr>
              <w:t>Perqendrimeve</w:t>
            </w:r>
            <w:r w:rsidRPr="004E378B">
              <w:rPr>
                <w:rFonts w:asciiTheme="minorHAnsi" w:hAnsiTheme="minorHAnsi" w:cstheme="minorHAnsi"/>
                <w:color w:val="090F1C"/>
                <w:sz w:val="22"/>
                <w:szCs w:val="22"/>
                <w:lang w:val="sq-AL"/>
              </w:rPr>
              <w:t xml:space="preserve">, të ndryshuar, dhe në rregulloren zbatuese *. </w:t>
            </w:r>
          </w:p>
          <w:p w14:paraId="2BFD54E3"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Rregullorja e </w:t>
            </w:r>
            <w:r>
              <w:rPr>
                <w:rFonts w:asciiTheme="minorHAnsi" w:hAnsiTheme="minorHAnsi" w:cstheme="minorHAnsi"/>
                <w:color w:val="090F1C"/>
                <w:sz w:val="22"/>
                <w:szCs w:val="22"/>
                <w:lang w:val="sq-AL"/>
              </w:rPr>
              <w:t>Pëtqendrimeve/</w:t>
            </w:r>
            <w:r w:rsidRPr="004E378B">
              <w:rPr>
                <w:rFonts w:asciiTheme="minorHAnsi" w:hAnsiTheme="minorHAnsi" w:cstheme="minorHAnsi"/>
                <w:color w:val="090F1C"/>
                <w:sz w:val="22"/>
                <w:szCs w:val="22"/>
                <w:lang w:val="sq-AL"/>
              </w:rPr>
              <w:t>Bashkimit i jep Komisionit Evropian autoritetin e vetëm për të vlerësuar përqendrimet me të ashtuquajturin "dimension të Komunitetit" d.m.th. me rëndësi në nivelin e BE -së. Përqendrimet që plotësojnë pragjet e qarkullimit</w:t>
            </w:r>
            <w:r>
              <w:rPr>
                <w:rFonts w:asciiTheme="minorHAnsi" w:hAnsiTheme="minorHAnsi" w:cstheme="minorHAnsi"/>
                <w:color w:val="090F1C"/>
                <w:sz w:val="22"/>
                <w:szCs w:val="22"/>
                <w:lang w:val="sq-AL"/>
              </w:rPr>
              <w:t xml:space="preserve"> (të xhiros)</w:t>
            </w:r>
            <w:r w:rsidRPr="004E378B">
              <w:rPr>
                <w:rFonts w:asciiTheme="minorHAnsi" w:hAnsiTheme="minorHAnsi" w:cstheme="minorHAnsi"/>
                <w:color w:val="090F1C"/>
                <w:sz w:val="22"/>
                <w:szCs w:val="22"/>
                <w:lang w:val="sq-AL"/>
              </w:rPr>
              <w:t xml:space="preserve"> të Rregullores së Bashkimit duhet t'i njoftohen Komisionit brenda një jave nga përfundimi i marrëveshjes, shpallja e ofertës publike ose blerja e një interesi kontrollues. Përqendrime të tilla nuk mund të zbatohen para një vendimi miratimi nga Komisioni. Shkeljet e këtyre detyrimeve mund të jenë subjekt i gjobave të vendosura nga Komisioni. </w:t>
            </w:r>
          </w:p>
          <w:p w14:paraId="30AE61B5"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Nga data e njoftimit, Komisioni ka, në përgjithësi, një periudhë prej një muaji për të bërë një vlerësim fillestar të transaksionit të njoftuar. Nëse Komisioni ka dyshime serioze në lidhje me përputhshmërinë e një përqendrimi me Tregun e Brendshëm të BE -së, ai ndërmerr një hetim më të detajuar të plotë, për të cilin lejohen edhe katër muaj të tjerë. Nëse Komisioni nuk merr një vendim brenda këtyre afateve, operacioni konsiderohet i autorizuar.</w:t>
            </w:r>
          </w:p>
          <w:p w14:paraId="2CE71D0B"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iCs/>
                <w:sz w:val="22"/>
                <w:szCs w:val="22"/>
                <w:lang w:val="sq-AL"/>
              </w:rPr>
            </w:pPr>
            <w:r w:rsidRPr="004E378B">
              <w:rPr>
                <w:rFonts w:asciiTheme="minorHAnsi" w:hAnsiTheme="minorHAnsi" w:cstheme="minorHAnsi"/>
                <w:sz w:val="22"/>
                <w:szCs w:val="22"/>
                <w:lang w:val="sq-AL"/>
              </w:rPr>
              <w:t>S</w:t>
            </w:r>
            <w:r>
              <w:rPr>
                <w:rFonts w:asciiTheme="minorHAnsi" w:hAnsiTheme="minorHAnsi" w:cstheme="minorHAnsi"/>
                <w:sz w:val="22"/>
                <w:szCs w:val="22"/>
                <w:lang w:val="sq-AL"/>
              </w:rPr>
              <w:t>hiko</w:t>
            </w:r>
            <w:r w:rsidRPr="004E378B">
              <w:rPr>
                <w:rFonts w:asciiTheme="minorHAnsi" w:hAnsiTheme="minorHAnsi" w:cstheme="minorHAnsi"/>
                <w:sz w:val="22"/>
                <w:szCs w:val="22"/>
                <w:lang w:val="sq-AL"/>
              </w:rPr>
              <w:t xml:space="preserve">: * </w:t>
            </w:r>
            <w:r w:rsidRPr="004E378B">
              <w:rPr>
                <w:rFonts w:asciiTheme="minorHAnsi" w:hAnsiTheme="minorHAnsi" w:cstheme="minorHAnsi"/>
                <w:i/>
                <w:sz w:val="22"/>
                <w:szCs w:val="22"/>
                <w:lang w:val="sq-AL" w:eastAsia="en-US"/>
              </w:rPr>
              <w:t>Rregullorja e Këshillit (KE) Nr.139 / 2004 e 20 Janarit 2004 për kontrollin e përqendrimeve midis ndërmarrjeve, (Rregullorja e Bashkimit të BE -së), OJ L 24 e 29 Janarit 2004 dhe Rregullorja Zbatuese e Komisionit Evropian (BE) Nr.1269 / 2013 e 5 Dhjetor 2013 për ndryshimin e Rregullores (KE) Nr. 802/2004 për zbatimin e Rregullores së Këshillit (KE) Nr. 139/2004 mbi kontrollin e përqendrimeve midis ndërmarrjeve, OJ L 336, 14 Dhjetor 2013</w:t>
            </w:r>
            <w:r w:rsidRPr="004E378B">
              <w:rPr>
                <w:rFonts w:asciiTheme="minorHAnsi" w:hAnsiTheme="minorHAnsi" w:cstheme="minorHAnsi"/>
                <w:iCs/>
                <w:sz w:val="22"/>
                <w:szCs w:val="22"/>
                <w:lang w:val="sq-AL"/>
              </w:rPr>
              <w:t xml:space="preserve">. </w:t>
            </w:r>
          </w:p>
          <w:p w14:paraId="395202FE" w14:textId="77777777" w:rsidR="00F3589B" w:rsidRPr="00C51896" w:rsidRDefault="00F3589B" w:rsidP="00C91A04">
            <w:pPr>
              <w:spacing w:after="120"/>
              <w:ind w:left="1"/>
              <w:jc w:val="both"/>
              <w:rPr>
                <w:rFonts w:asciiTheme="minorHAnsi" w:hAnsiTheme="minorHAnsi" w:cstheme="minorHAnsi"/>
                <w:sz w:val="22"/>
                <w:szCs w:val="22"/>
                <w:lang w:val="sq-AL"/>
              </w:rPr>
            </w:pPr>
            <w:r w:rsidRPr="004E378B">
              <w:rPr>
                <w:rFonts w:asciiTheme="minorHAnsi" w:hAnsiTheme="minorHAnsi" w:cstheme="minorHAnsi"/>
                <w:iCs/>
                <w:sz w:val="22"/>
                <w:szCs w:val="22"/>
                <w:lang w:val="sq-AL"/>
              </w:rPr>
              <w:t xml:space="preserve">Në </w:t>
            </w:r>
            <w:r>
              <w:rPr>
                <w:rFonts w:asciiTheme="minorHAnsi" w:hAnsiTheme="minorHAnsi" w:cstheme="minorHAnsi"/>
                <w:iCs/>
                <w:sz w:val="22"/>
                <w:szCs w:val="22"/>
                <w:lang w:val="sq-AL"/>
              </w:rPr>
              <w:t xml:space="preserve">Në rastin e </w:t>
            </w:r>
            <w:r w:rsidRPr="004E378B">
              <w:rPr>
                <w:rFonts w:asciiTheme="minorHAnsi" w:hAnsiTheme="minorHAnsi" w:cstheme="minorHAnsi"/>
                <w:iCs/>
                <w:sz w:val="22"/>
                <w:szCs w:val="22"/>
                <w:lang w:val="sq-AL"/>
              </w:rPr>
              <w:t>Kosovë</w:t>
            </w:r>
            <w:r>
              <w:rPr>
                <w:rFonts w:asciiTheme="minorHAnsi" w:hAnsiTheme="minorHAnsi" w:cstheme="minorHAnsi"/>
                <w:iCs/>
                <w:sz w:val="22"/>
                <w:szCs w:val="22"/>
                <w:lang w:val="sq-AL"/>
              </w:rPr>
              <w:t>s</w:t>
            </w:r>
            <w:r w:rsidRPr="004E378B">
              <w:rPr>
                <w:rFonts w:asciiTheme="minorHAnsi" w:hAnsiTheme="minorHAnsi" w:cstheme="minorHAnsi"/>
                <w:iCs/>
                <w:sz w:val="22"/>
                <w:szCs w:val="22"/>
                <w:lang w:val="sq-AL"/>
              </w:rPr>
              <w:t xml:space="preserve">, kontrolli i përqendrimeve parashikohet në nenet 13 deri në 22 të Ligjit për Mbrojtjen e Konkurrencës, të ndryshuar, dhe në Udhëzimin </w:t>
            </w:r>
            <w:r w:rsidRPr="004E378B">
              <w:rPr>
                <w:rFonts w:asciiTheme="minorHAnsi" w:hAnsiTheme="minorHAnsi" w:cstheme="minorHAnsi"/>
                <w:i/>
                <w:iCs/>
                <w:sz w:val="22"/>
                <w:szCs w:val="22"/>
                <w:lang w:val="sq-AL"/>
              </w:rPr>
              <w:t>Administrativ Nr.06 / 2012 për format për paraqitjen e kërkesave dhe kritereve për përcaktimin e përqendrimeve të ndërmarrjeve</w:t>
            </w:r>
            <w:r w:rsidRPr="004E378B">
              <w:rPr>
                <w:rFonts w:asciiTheme="minorHAnsi" w:eastAsiaTheme="minorHAnsi" w:hAnsiTheme="minorHAnsi" w:cstheme="minorHAnsi"/>
                <w:bCs/>
                <w:i/>
                <w:sz w:val="22"/>
                <w:szCs w:val="22"/>
                <w:lang w:val="sq-AL"/>
              </w:rPr>
              <w:t>.</w:t>
            </w:r>
          </w:p>
        </w:tc>
      </w:tr>
      <w:tr w:rsidR="00F3589B" w:rsidRPr="00F10E8C" w14:paraId="7E9A00A0" w14:textId="77777777" w:rsidTr="00C91A04">
        <w:trPr>
          <w:jc w:val="center"/>
        </w:trPr>
        <w:tc>
          <w:tcPr>
            <w:tcW w:w="2324" w:type="dxa"/>
            <w:shd w:val="clear" w:color="auto" w:fill="F7FAD2"/>
          </w:tcPr>
          <w:p w14:paraId="13F9376E" w14:textId="77777777" w:rsidR="00F3589B" w:rsidRPr="004E378B" w:rsidRDefault="00F3589B" w:rsidP="00C91A04">
            <w:pPr>
              <w:spacing w:before="0" w:after="120"/>
              <w:ind w:left="0" w:firstLine="0"/>
              <w:jc w:val="both"/>
              <w:rPr>
                <w:rFonts w:asciiTheme="minorHAnsi" w:hAnsiTheme="minorHAnsi" w:cstheme="minorHAnsi"/>
                <w:b/>
                <w:color w:val="002060"/>
                <w:spacing w:val="6"/>
                <w:lang w:val="sq-AL"/>
              </w:rPr>
            </w:pPr>
            <w:r w:rsidRPr="0091581C">
              <w:rPr>
                <w:rFonts w:asciiTheme="minorHAnsi" w:hAnsiTheme="minorHAnsi" w:cstheme="minorHAnsi"/>
                <w:b/>
                <w:color w:val="002060"/>
                <w:spacing w:val="6"/>
                <w:lang w:val="sq-AL"/>
              </w:rPr>
              <w:t>Konsorcium</w:t>
            </w:r>
          </w:p>
        </w:tc>
        <w:tc>
          <w:tcPr>
            <w:tcW w:w="6604" w:type="dxa"/>
          </w:tcPr>
          <w:p w14:paraId="5AD027F6" w14:textId="77777777" w:rsidR="00F3589B" w:rsidRPr="00E975E8" w:rsidRDefault="00F3589B" w:rsidP="00C91A04">
            <w:pPr>
              <w:spacing w:before="0" w:after="120"/>
              <w:ind w:left="1"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lang w:val="sq-AL"/>
              </w:rPr>
              <w:t xml:space="preserve">Një grup kompanish të pavarura që punojnë së bashku për të realizuar një projekt ose qëllim të caktuar. Konsorciumet janë të shpeshta në industrinë e ndërtimit, për shembull, ku projektet e mëdha (ndërtesa, autostrada) kërkojnë bashkëpunim të ngushtë midis kompanive inxhinierike, planifikuese dhe ndërtimore. </w:t>
            </w:r>
          </w:p>
        </w:tc>
      </w:tr>
      <w:tr w:rsidR="00F3589B" w:rsidRPr="00F10E8C" w14:paraId="309E4109" w14:textId="77777777" w:rsidTr="00C91A04">
        <w:trPr>
          <w:jc w:val="center"/>
        </w:trPr>
        <w:tc>
          <w:tcPr>
            <w:tcW w:w="2324" w:type="dxa"/>
            <w:shd w:val="clear" w:color="auto" w:fill="F7FAD2"/>
          </w:tcPr>
          <w:p w14:paraId="7516E86B" w14:textId="77777777" w:rsidR="00F3589B" w:rsidRPr="0091581C" w:rsidRDefault="00F3589B" w:rsidP="00C91A04">
            <w:pPr>
              <w:spacing w:before="0" w:after="120"/>
              <w:ind w:left="0" w:firstLine="0"/>
              <w:jc w:val="both"/>
              <w:rPr>
                <w:rFonts w:asciiTheme="minorHAnsi" w:hAnsiTheme="minorHAnsi" w:cstheme="minorHAnsi"/>
                <w:b/>
                <w:color w:val="002060"/>
                <w:spacing w:val="6"/>
                <w:lang w:val="sq-AL"/>
              </w:rPr>
            </w:pPr>
            <w:r w:rsidRPr="0091581C">
              <w:rPr>
                <w:rFonts w:asciiTheme="minorHAnsi" w:hAnsiTheme="minorHAnsi" w:cstheme="minorHAnsi"/>
                <w:b/>
                <w:color w:val="002060"/>
                <w:spacing w:val="6"/>
                <w:lang w:val="sq-AL"/>
              </w:rPr>
              <w:t>Konvergjenca</w:t>
            </w:r>
          </w:p>
        </w:tc>
        <w:tc>
          <w:tcPr>
            <w:tcW w:w="6604" w:type="dxa"/>
          </w:tcPr>
          <w:p w14:paraId="0ADF391A" w14:textId="77777777" w:rsidR="00F3589B" w:rsidRPr="004E378B" w:rsidRDefault="00F3589B" w:rsidP="00C91A04">
            <w:pPr>
              <w:spacing w:before="0" w:after="120"/>
              <w:ind w:left="1" w:firstLine="0"/>
              <w:jc w:val="both"/>
              <w:rPr>
                <w:rFonts w:asciiTheme="minorHAnsi" w:hAnsiTheme="minorHAnsi" w:cstheme="minorHAnsi"/>
                <w:sz w:val="22"/>
                <w:szCs w:val="22"/>
                <w:lang w:val="sq-AL"/>
              </w:rPr>
            </w:pPr>
            <w:r w:rsidRPr="00C51896">
              <w:rPr>
                <w:rFonts w:asciiTheme="minorHAnsi" w:hAnsiTheme="minorHAnsi" w:cstheme="minorHAnsi"/>
                <w:sz w:val="22"/>
                <w:szCs w:val="22"/>
                <w:lang w:val="sq-AL"/>
              </w:rPr>
              <w:t>Një fenomen, i përhapur në teknologjinë e përparuar, ku mallra dhe shërbime fizikisht të ndryshme mund të përdoren për të njëjtat qëllime. Konvergjenca është e rëndësishme për përcaktimin e tregut dhe kapacitetet zëvendësuese.</w:t>
            </w:r>
          </w:p>
        </w:tc>
      </w:tr>
      <w:tr w:rsidR="00F3589B" w:rsidRPr="00F10E8C" w14:paraId="644349B9" w14:textId="77777777" w:rsidTr="00C91A04">
        <w:trPr>
          <w:jc w:val="center"/>
        </w:trPr>
        <w:tc>
          <w:tcPr>
            <w:tcW w:w="2324" w:type="dxa"/>
            <w:shd w:val="clear" w:color="auto" w:fill="F7FAD2"/>
          </w:tcPr>
          <w:p w14:paraId="4231BEA7" w14:textId="77777777" w:rsidR="00F3589B" w:rsidRPr="0091581C" w:rsidRDefault="00F3589B" w:rsidP="00C91A04">
            <w:pPr>
              <w:spacing w:before="0" w:after="120"/>
              <w:ind w:left="0" w:firstLine="0"/>
              <w:jc w:val="both"/>
              <w:rPr>
                <w:rFonts w:asciiTheme="minorHAnsi" w:hAnsiTheme="minorHAnsi" w:cstheme="minorHAnsi"/>
                <w:b/>
                <w:color w:val="002060"/>
                <w:spacing w:val="6"/>
                <w:lang w:val="sq-AL"/>
              </w:rPr>
            </w:pPr>
            <w:r w:rsidRPr="008618AE">
              <w:rPr>
                <w:rFonts w:asciiTheme="minorHAnsi" w:hAnsiTheme="minorHAnsi" w:cstheme="minorHAnsi"/>
                <w:b/>
                <w:color w:val="002060"/>
                <w:spacing w:val="6"/>
                <w:lang w:val="sq-AL"/>
              </w:rPr>
              <w:t>Kostot</w:t>
            </w:r>
          </w:p>
        </w:tc>
        <w:tc>
          <w:tcPr>
            <w:tcW w:w="6604" w:type="dxa"/>
          </w:tcPr>
          <w:p w14:paraId="096BD1F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3420B9">
              <w:rPr>
                <w:rFonts w:asciiTheme="minorHAnsi" w:hAnsiTheme="minorHAnsi" w:cstheme="minorHAnsi"/>
                <w:sz w:val="22"/>
                <w:szCs w:val="22"/>
                <w:lang w:val="sq-AL"/>
              </w:rPr>
              <w:t>Kostot e një firme mund të jenë fikse ose të ndryshueshme</w:t>
            </w:r>
            <w:r w:rsidRPr="004E378B">
              <w:rPr>
                <w:rFonts w:asciiTheme="minorHAnsi" w:hAnsiTheme="minorHAnsi" w:cstheme="minorHAnsi"/>
                <w:sz w:val="22"/>
                <w:szCs w:val="22"/>
                <w:lang w:val="sq-AL"/>
              </w:rPr>
              <w:t xml:space="preserve">. </w:t>
            </w:r>
          </w:p>
          <w:p w14:paraId="08633E5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3420B9">
              <w:rPr>
                <w:rFonts w:asciiTheme="minorHAnsi" w:hAnsiTheme="minorHAnsi" w:cstheme="minorHAnsi"/>
                <w:b/>
                <w:bCs/>
                <w:sz w:val="22"/>
                <w:szCs w:val="22"/>
                <w:lang w:val="sq-AL"/>
              </w:rPr>
              <w:t xml:space="preserve">Kostot fikse </w:t>
            </w:r>
            <w:r w:rsidRPr="00080A07">
              <w:rPr>
                <w:rFonts w:asciiTheme="minorHAnsi" w:hAnsiTheme="minorHAnsi" w:cstheme="minorHAnsi"/>
                <w:bCs/>
                <w:sz w:val="22"/>
                <w:szCs w:val="22"/>
                <w:lang w:val="sq-AL"/>
              </w:rPr>
              <w:t>janë kosto që duhet të paguhen edhe nëse asgjë nuk prodhohet. Shembuj janë interesi i borxhit, taksat mbi pronën dhe qiraja</w:t>
            </w:r>
            <w:r w:rsidRPr="004E378B">
              <w:rPr>
                <w:rFonts w:asciiTheme="minorHAnsi" w:hAnsiTheme="minorHAnsi" w:cstheme="minorHAnsi"/>
                <w:sz w:val="22"/>
                <w:szCs w:val="22"/>
                <w:lang w:val="sq-AL"/>
              </w:rPr>
              <w:t xml:space="preserve">. </w:t>
            </w:r>
          </w:p>
          <w:p w14:paraId="625B2CE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bCs/>
                <w:sz w:val="22"/>
                <w:szCs w:val="22"/>
                <w:lang w:val="sq-AL"/>
              </w:rPr>
              <w:t>Kostot</w:t>
            </w:r>
            <w:r w:rsidRPr="004E378B">
              <w:rPr>
                <w:rFonts w:asciiTheme="minorHAnsi" w:hAnsiTheme="minorHAnsi" w:cstheme="minorHAnsi"/>
                <w:b/>
                <w:bCs/>
                <w:sz w:val="22"/>
                <w:szCs w:val="22"/>
                <w:lang w:val="sq-AL"/>
              </w:rPr>
              <w:t xml:space="preserve"> e ndryshueshme </w:t>
            </w:r>
            <w:r w:rsidRPr="004E378B">
              <w:rPr>
                <w:rFonts w:asciiTheme="minorHAnsi" w:hAnsiTheme="minorHAnsi" w:cstheme="minorHAnsi"/>
                <w:bCs/>
                <w:sz w:val="22"/>
                <w:szCs w:val="22"/>
                <w:lang w:val="sq-AL"/>
              </w:rPr>
              <w:t>janë kosto që ndryshojnë me sasinë e prodhuar. Shembuj janë materialet, karburanti, puna dhe mirëmbajtja. Ndërsa zgjatet periudha përkatëse, më shumë kosto bëhen të ndryshueshme. Kostot</w:t>
            </w:r>
            <w:r w:rsidRPr="004E378B">
              <w:rPr>
                <w:rFonts w:asciiTheme="minorHAnsi" w:hAnsiTheme="minorHAnsi" w:cstheme="minorHAnsi"/>
                <w:b/>
                <w:bCs/>
                <w:sz w:val="22"/>
                <w:szCs w:val="22"/>
                <w:lang w:val="sq-AL"/>
              </w:rPr>
              <w:t xml:space="preserve"> totale </w:t>
            </w:r>
            <w:r w:rsidRPr="004E378B">
              <w:rPr>
                <w:rFonts w:asciiTheme="minorHAnsi" w:hAnsiTheme="minorHAnsi" w:cstheme="minorHAnsi"/>
                <w:bCs/>
                <w:sz w:val="22"/>
                <w:szCs w:val="22"/>
                <w:lang w:val="sq-AL"/>
              </w:rPr>
              <w:t>i referohen shumës së kostove fikse dhe të ndryshueshme. Kostot</w:t>
            </w:r>
            <w:r w:rsidRPr="004E378B">
              <w:rPr>
                <w:rFonts w:asciiTheme="minorHAnsi" w:hAnsiTheme="minorHAnsi" w:cstheme="minorHAnsi"/>
                <w:b/>
                <w:bCs/>
                <w:sz w:val="22"/>
                <w:szCs w:val="22"/>
                <w:lang w:val="sq-AL"/>
              </w:rPr>
              <w:t xml:space="preserve"> mesatare </w:t>
            </w:r>
            <w:r w:rsidRPr="004E378B">
              <w:rPr>
                <w:rFonts w:asciiTheme="minorHAnsi" w:hAnsiTheme="minorHAnsi" w:cstheme="minorHAnsi"/>
                <w:bCs/>
                <w:sz w:val="22"/>
                <w:szCs w:val="22"/>
                <w:lang w:val="sq-AL"/>
              </w:rPr>
              <w:t xml:space="preserve">i referohen kostove totale të </w:t>
            </w:r>
            <w:r>
              <w:rPr>
                <w:rFonts w:asciiTheme="minorHAnsi" w:hAnsiTheme="minorHAnsi" w:cstheme="minorHAnsi"/>
                <w:bCs/>
                <w:sz w:val="22"/>
                <w:szCs w:val="22"/>
                <w:lang w:val="sq-AL"/>
              </w:rPr>
              <w:t xml:space="preserve">pjestuara </w:t>
            </w:r>
            <w:r w:rsidRPr="004E378B">
              <w:rPr>
                <w:rFonts w:asciiTheme="minorHAnsi" w:hAnsiTheme="minorHAnsi" w:cstheme="minorHAnsi"/>
                <w:bCs/>
                <w:sz w:val="22"/>
                <w:szCs w:val="22"/>
                <w:lang w:val="sq-AL"/>
              </w:rPr>
              <w:t xml:space="preserve">me </w:t>
            </w:r>
            <w:r>
              <w:rPr>
                <w:rFonts w:asciiTheme="minorHAnsi" w:hAnsiTheme="minorHAnsi" w:cstheme="minorHAnsi"/>
                <w:bCs/>
                <w:sz w:val="22"/>
                <w:szCs w:val="22"/>
                <w:lang w:val="sq-AL"/>
              </w:rPr>
              <w:t xml:space="preserve">njësitë e </w:t>
            </w:r>
            <w:r w:rsidRPr="004E378B">
              <w:rPr>
                <w:rFonts w:asciiTheme="minorHAnsi" w:hAnsiTheme="minorHAnsi" w:cstheme="minorHAnsi"/>
                <w:bCs/>
                <w:sz w:val="22"/>
                <w:szCs w:val="22"/>
                <w:lang w:val="sq-AL"/>
              </w:rPr>
              <w:t>prodh</w:t>
            </w:r>
            <w:r>
              <w:rPr>
                <w:rFonts w:asciiTheme="minorHAnsi" w:hAnsiTheme="minorHAnsi" w:cstheme="minorHAnsi"/>
                <w:bCs/>
                <w:sz w:val="22"/>
                <w:szCs w:val="22"/>
                <w:lang w:val="sq-AL"/>
              </w:rPr>
              <w:t>uara</w:t>
            </w:r>
            <w:r w:rsidRPr="004E378B">
              <w:rPr>
                <w:rFonts w:asciiTheme="minorHAnsi" w:hAnsiTheme="minorHAnsi" w:cstheme="minorHAnsi"/>
                <w:sz w:val="22"/>
                <w:szCs w:val="22"/>
                <w:lang w:val="sq-AL"/>
              </w:rPr>
              <w:t xml:space="preserve">. </w:t>
            </w:r>
          </w:p>
          <w:p w14:paraId="5ED67494" w14:textId="77777777" w:rsidR="00F3589B" w:rsidRPr="00C51896"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b/>
                <w:bCs/>
                <w:sz w:val="22"/>
                <w:szCs w:val="22"/>
                <w:lang w:val="sq-AL"/>
              </w:rPr>
              <w:t xml:space="preserve">Kostoja </w:t>
            </w:r>
            <w:r w:rsidRPr="008618AE">
              <w:rPr>
                <w:rFonts w:asciiTheme="minorHAnsi" w:hAnsiTheme="minorHAnsi" w:cstheme="minorHAnsi"/>
                <w:bCs/>
                <w:sz w:val="22"/>
                <w:szCs w:val="22"/>
                <w:lang w:val="sq-AL"/>
              </w:rPr>
              <w:t>margjinale</w:t>
            </w:r>
            <w:r w:rsidRPr="004E378B">
              <w:rPr>
                <w:rFonts w:asciiTheme="minorHAnsi" w:hAnsiTheme="minorHAnsi" w:cstheme="minorHAnsi"/>
                <w:b/>
                <w:bCs/>
                <w:sz w:val="22"/>
                <w:szCs w:val="22"/>
                <w:lang w:val="sq-AL"/>
              </w:rPr>
              <w:t xml:space="preserve"> </w:t>
            </w:r>
            <w:r w:rsidRPr="004E378B">
              <w:rPr>
                <w:rFonts w:asciiTheme="minorHAnsi" w:hAnsiTheme="minorHAnsi" w:cstheme="minorHAnsi"/>
                <w:bCs/>
                <w:sz w:val="22"/>
                <w:szCs w:val="22"/>
                <w:lang w:val="sq-AL"/>
              </w:rPr>
              <w:t xml:space="preserve">është shtimi i kostos totale që rezulton nga prodhimi i një njësie shtesë të prodhimit. Kostoja margjinale është vetëm një funksion i kostove të ndryshueshme, pasi kostot fikse nuk ndryshojnë me rritjen e prodhimit. Kostoja margjinale ka një rëndësi të veçantë në teorinë ekonomike pasi, në teori, firmat që maksimizojnë fitimin </w:t>
            </w:r>
            <w:r>
              <w:rPr>
                <w:rFonts w:asciiTheme="minorHAnsi" w:hAnsiTheme="minorHAnsi" w:cstheme="minorHAnsi"/>
                <w:bCs/>
                <w:sz w:val="22"/>
                <w:szCs w:val="22"/>
                <w:lang w:val="sq-AL"/>
              </w:rPr>
              <w:t xml:space="preserve">e </w:t>
            </w:r>
            <w:r w:rsidRPr="004E378B">
              <w:rPr>
                <w:rFonts w:asciiTheme="minorHAnsi" w:hAnsiTheme="minorHAnsi" w:cstheme="minorHAnsi"/>
                <w:bCs/>
                <w:sz w:val="22"/>
                <w:szCs w:val="22"/>
                <w:lang w:val="sq-AL"/>
              </w:rPr>
              <w:t>tyre do t</w:t>
            </w:r>
            <w:r>
              <w:rPr>
                <w:rFonts w:asciiTheme="minorHAnsi" w:hAnsiTheme="minorHAnsi" w:cstheme="minorHAnsi"/>
                <w:bCs/>
                <w:sz w:val="22"/>
                <w:szCs w:val="22"/>
                <w:lang w:val="sq-AL"/>
              </w:rPr>
              <w:t xml:space="preserve">a bëjnë një gjë të tillë </w:t>
            </w:r>
            <w:r w:rsidRPr="004E378B">
              <w:rPr>
                <w:rFonts w:asciiTheme="minorHAnsi" w:hAnsiTheme="minorHAnsi" w:cstheme="minorHAnsi"/>
                <w:bCs/>
                <w:sz w:val="22"/>
                <w:szCs w:val="22"/>
                <w:lang w:val="sq-AL"/>
              </w:rPr>
              <w:t xml:space="preserve">duke prodhuar </w:t>
            </w:r>
            <w:r>
              <w:rPr>
                <w:rFonts w:asciiTheme="minorHAnsi" w:hAnsiTheme="minorHAnsi" w:cstheme="minorHAnsi"/>
                <w:bCs/>
                <w:sz w:val="22"/>
                <w:szCs w:val="22"/>
                <w:lang w:val="sq-AL"/>
              </w:rPr>
              <w:t xml:space="preserve">një </w:t>
            </w:r>
            <w:r w:rsidRPr="004E378B">
              <w:rPr>
                <w:rFonts w:asciiTheme="minorHAnsi" w:hAnsiTheme="minorHAnsi" w:cstheme="minorHAnsi"/>
                <w:bCs/>
                <w:sz w:val="22"/>
                <w:szCs w:val="22"/>
                <w:lang w:val="sq-AL"/>
              </w:rPr>
              <w:t>nive</w:t>
            </w:r>
            <w:r>
              <w:rPr>
                <w:rFonts w:asciiTheme="minorHAnsi" w:hAnsiTheme="minorHAnsi" w:cstheme="minorHAnsi"/>
                <w:bCs/>
                <w:sz w:val="22"/>
                <w:szCs w:val="22"/>
                <w:lang w:val="sq-AL"/>
              </w:rPr>
              <w:t>l të prodhimit ku kostoja margj</w:t>
            </w:r>
            <w:r w:rsidRPr="004E378B">
              <w:rPr>
                <w:rFonts w:asciiTheme="minorHAnsi" w:hAnsiTheme="minorHAnsi" w:cstheme="minorHAnsi"/>
                <w:bCs/>
                <w:sz w:val="22"/>
                <w:szCs w:val="22"/>
                <w:lang w:val="sq-AL"/>
              </w:rPr>
              <w:t>inale është e barabartë me të ardhurat margjinale</w:t>
            </w:r>
            <w:r>
              <w:rPr>
                <w:rFonts w:asciiTheme="minorHAnsi" w:hAnsiTheme="minorHAnsi" w:cstheme="minorHAnsi"/>
                <w:bCs/>
                <w:sz w:val="22"/>
                <w:szCs w:val="22"/>
                <w:lang w:val="sq-AL"/>
              </w:rPr>
              <w:t>(MR=MC)</w:t>
            </w:r>
            <w:r w:rsidRPr="004E378B">
              <w:rPr>
                <w:rFonts w:asciiTheme="minorHAnsi" w:hAnsiTheme="minorHAnsi" w:cstheme="minorHAnsi"/>
                <w:bCs/>
                <w:sz w:val="22"/>
                <w:szCs w:val="22"/>
                <w:lang w:val="sq-AL"/>
              </w:rPr>
              <w:t>. Në praktikë, përcaktimi i kostove dhe të ardhurave margjinale është i vështirë dhe në vend të tyre përdoren</w:t>
            </w:r>
            <w:r>
              <w:rPr>
                <w:rFonts w:asciiTheme="minorHAnsi" w:hAnsiTheme="minorHAnsi" w:cstheme="minorHAnsi"/>
                <w:bCs/>
                <w:sz w:val="22"/>
                <w:szCs w:val="22"/>
                <w:lang w:val="sq-AL"/>
              </w:rPr>
              <w:t xml:space="preserve"> </w:t>
            </w:r>
            <w:r w:rsidRPr="004E378B">
              <w:rPr>
                <w:rFonts w:asciiTheme="minorHAnsi" w:hAnsiTheme="minorHAnsi" w:cstheme="minorHAnsi"/>
                <w:bCs/>
                <w:sz w:val="22"/>
                <w:szCs w:val="22"/>
                <w:lang w:val="sq-AL"/>
              </w:rPr>
              <w:t xml:space="preserve">shpesh kostot mesatare </w:t>
            </w:r>
            <w:r>
              <w:rPr>
                <w:rFonts w:asciiTheme="minorHAnsi" w:hAnsiTheme="minorHAnsi" w:cstheme="minorHAnsi"/>
                <w:bCs/>
                <w:sz w:val="22"/>
                <w:szCs w:val="22"/>
                <w:lang w:val="sq-AL"/>
              </w:rPr>
              <w:t xml:space="preserve">dhe </w:t>
            </w:r>
            <w:r w:rsidRPr="004E378B">
              <w:rPr>
                <w:rFonts w:asciiTheme="minorHAnsi" w:hAnsiTheme="minorHAnsi" w:cstheme="minorHAnsi"/>
                <w:bCs/>
                <w:sz w:val="22"/>
                <w:szCs w:val="22"/>
                <w:lang w:val="sq-AL"/>
              </w:rPr>
              <w:t>të ardhurat</w:t>
            </w:r>
            <w:r w:rsidRPr="004E378B">
              <w:rPr>
                <w:rFonts w:asciiTheme="minorHAnsi" w:hAnsiTheme="minorHAnsi" w:cstheme="minorHAnsi"/>
                <w:sz w:val="22"/>
                <w:szCs w:val="22"/>
                <w:lang w:val="sq-AL"/>
              </w:rPr>
              <w:t>.</w:t>
            </w:r>
          </w:p>
        </w:tc>
      </w:tr>
      <w:tr w:rsidR="00F3589B" w:rsidRPr="00F10E8C" w14:paraId="33287794" w14:textId="77777777" w:rsidTr="00C91A04">
        <w:trPr>
          <w:jc w:val="center"/>
        </w:trPr>
        <w:tc>
          <w:tcPr>
            <w:tcW w:w="2324" w:type="dxa"/>
            <w:shd w:val="clear" w:color="auto" w:fill="F7FAD2"/>
          </w:tcPr>
          <w:p w14:paraId="047036FF" w14:textId="77777777" w:rsidR="00F3589B" w:rsidRPr="0091581C"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bCs/>
                <w:color w:val="002060"/>
                <w:lang w:val="sq-AL"/>
              </w:rPr>
              <w:t>Kostot e F</w:t>
            </w:r>
            <w:r w:rsidRPr="004E378B">
              <w:rPr>
                <w:rFonts w:asciiTheme="minorHAnsi" w:hAnsiTheme="minorHAnsi" w:cstheme="minorHAnsi"/>
                <w:b/>
                <w:bCs/>
                <w:color w:val="002060"/>
                <w:lang w:val="sq-AL"/>
              </w:rPr>
              <w:t>undosura</w:t>
            </w:r>
          </w:p>
        </w:tc>
        <w:tc>
          <w:tcPr>
            <w:tcW w:w="6604" w:type="dxa"/>
          </w:tcPr>
          <w:p w14:paraId="5FFA809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Kostot e </w:t>
            </w:r>
            <w:r>
              <w:rPr>
                <w:rFonts w:asciiTheme="minorHAnsi" w:hAnsiTheme="minorHAnsi" w:cstheme="minorHAnsi"/>
                <w:sz w:val="22"/>
                <w:szCs w:val="22"/>
                <w:lang w:val="sq-AL"/>
              </w:rPr>
              <w:t>fundosura</w:t>
            </w:r>
            <w:r w:rsidRPr="004E378B">
              <w:rPr>
                <w:rFonts w:asciiTheme="minorHAnsi" w:hAnsiTheme="minorHAnsi" w:cstheme="minorHAnsi"/>
                <w:sz w:val="22"/>
                <w:szCs w:val="22"/>
                <w:lang w:val="sq-AL"/>
              </w:rPr>
              <w:t xml:space="preserve"> janë kosto fikse që tashmë janë bërë dhe nuk mund të mbulohen. Ato lindin sepse disa aktivitete kërkojnë mjete të specializuara që nuk mund të devijohen lehtësisht në përdorime të tjera. Tregjet e dorës së dytë për asete të tilla janë të kufizuara. </w:t>
            </w:r>
          </w:p>
          <w:p w14:paraId="28251F24" w14:textId="77777777" w:rsidR="00F3589B" w:rsidRPr="00C51896"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Shembuj të kostove të </w:t>
            </w:r>
            <w:r>
              <w:rPr>
                <w:rFonts w:asciiTheme="minorHAnsi" w:hAnsiTheme="minorHAnsi" w:cstheme="minorHAnsi"/>
                <w:sz w:val="22"/>
                <w:szCs w:val="22"/>
                <w:lang w:val="sq-AL"/>
              </w:rPr>
              <w:t xml:space="preserve">fundosura </w:t>
            </w:r>
            <w:r w:rsidRPr="004E378B">
              <w:rPr>
                <w:rFonts w:asciiTheme="minorHAnsi" w:hAnsiTheme="minorHAnsi" w:cstheme="minorHAnsi"/>
                <w:sz w:val="22"/>
                <w:szCs w:val="22"/>
                <w:lang w:val="sq-AL"/>
              </w:rPr>
              <w:t xml:space="preserve">janë investimet në pajisje që mund të prodhojnë vetëm një produkt specifik, zhvillimi i produkteve për klientë të veçantë, shpenzimet për reklama dhe shpenzimet për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w:t>
            </w:r>
          </w:p>
        </w:tc>
      </w:tr>
      <w:tr w:rsidR="00F3589B" w:rsidRPr="00F10E8C" w14:paraId="4D052135" w14:textId="77777777" w:rsidTr="00C91A04">
        <w:trPr>
          <w:jc w:val="center"/>
        </w:trPr>
        <w:tc>
          <w:tcPr>
            <w:tcW w:w="2324" w:type="dxa"/>
            <w:shd w:val="clear" w:color="auto" w:fill="F7FAD2"/>
          </w:tcPr>
          <w:p w14:paraId="328037E4"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Kostot</w:t>
            </w:r>
            <w:r>
              <w:rPr>
                <w:rFonts w:asciiTheme="minorHAnsi" w:hAnsiTheme="minorHAnsi" w:cstheme="minorHAnsi"/>
                <w:b/>
                <w:bCs/>
                <w:color w:val="002060"/>
                <w:lang w:val="sq-AL"/>
              </w:rPr>
              <w:t xml:space="preserve"> </w:t>
            </w:r>
            <w:r w:rsidRPr="004E378B">
              <w:rPr>
                <w:rFonts w:asciiTheme="minorHAnsi" w:hAnsiTheme="minorHAnsi" w:cstheme="minorHAnsi"/>
                <w:b/>
                <w:bCs/>
                <w:color w:val="002060"/>
                <w:lang w:val="sq-AL"/>
              </w:rPr>
              <w:t>Margjinale</w:t>
            </w:r>
          </w:p>
        </w:tc>
        <w:tc>
          <w:tcPr>
            <w:tcW w:w="6604" w:type="dxa"/>
          </w:tcPr>
          <w:p w14:paraId="7BECF878" w14:textId="77777777" w:rsidR="00F3589B" w:rsidRPr="00ED091B" w:rsidRDefault="00F3589B" w:rsidP="00C91A04">
            <w:pPr>
              <w:spacing w:before="0" w:after="120"/>
              <w:ind w:left="0" w:firstLine="0"/>
              <w:jc w:val="both"/>
              <w:rPr>
                <w:rFonts w:asciiTheme="minorHAnsi" w:hAnsiTheme="minorHAnsi" w:cstheme="minorHAnsi"/>
                <w:b/>
                <w:bCs/>
                <w:color w:val="002060"/>
                <w:lang w:val="sq-AL"/>
              </w:rPr>
            </w:pPr>
            <w:r w:rsidRPr="00ED091B">
              <w:rPr>
                <w:rFonts w:asciiTheme="minorHAnsi" w:hAnsiTheme="minorHAnsi" w:cstheme="minorHAnsi"/>
                <w:b/>
                <w:bCs/>
                <w:color w:val="002060"/>
                <w:lang w:val="sq-AL"/>
              </w:rPr>
              <w:t>‘</w:t>
            </w:r>
            <w:r w:rsidRPr="00ED091B">
              <w:rPr>
                <w:rFonts w:asciiTheme="minorHAnsi" w:hAnsiTheme="minorHAnsi" w:cstheme="minorHAnsi"/>
                <w:sz w:val="22"/>
                <w:szCs w:val="22"/>
                <w:lang w:val="sq-AL"/>
              </w:rPr>
              <w:t>Kostoja’ e bartur nga një firmë kur prodhon një njësi shtesë të prodhimit të saj. Kostot margjinale janë vetëm një funksion i kostove të ndryshueshme, pasi kostot fikse nuk ndryshojnë me ndryshimet e prodhimit.</w:t>
            </w:r>
          </w:p>
        </w:tc>
      </w:tr>
      <w:tr w:rsidR="00F3589B" w:rsidRPr="004E378B" w14:paraId="5ACAE6A9" w14:textId="77777777" w:rsidTr="00C91A04">
        <w:trPr>
          <w:jc w:val="center"/>
        </w:trPr>
        <w:tc>
          <w:tcPr>
            <w:tcW w:w="2324" w:type="dxa"/>
            <w:shd w:val="clear" w:color="auto" w:fill="F7FAD2"/>
          </w:tcPr>
          <w:p w14:paraId="58D7D3C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27506C">
              <w:rPr>
                <w:rFonts w:asciiTheme="minorHAnsi" w:hAnsiTheme="minorHAnsi" w:cstheme="minorHAnsi"/>
                <w:b/>
                <w:bCs/>
                <w:color w:val="002060"/>
                <w:lang w:val="sq-AL"/>
              </w:rPr>
              <w:t>Kostot</w:t>
            </w:r>
            <w:r w:rsidRPr="004E378B">
              <w:rPr>
                <w:rFonts w:asciiTheme="minorHAnsi" w:hAnsiTheme="minorHAnsi" w:cstheme="minorHAnsi"/>
                <w:b/>
                <w:color w:val="002060"/>
                <w:spacing w:val="6"/>
                <w:lang w:val="sq-AL"/>
              </w:rPr>
              <w:t xml:space="preserve"> </w:t>
            </w:r>
            <w:r w:rsidRPr="00DC3E97">
              <w:rPr>
                <w:rFonts w:asciiTheme="minorHAnsi" w:hAnsiTheme="minorHAnsi" w:cstheme="minorHAnsi"/>
                <w:b/>
                <w:bCs/>
                <w:color w:val="002060"/>
                <w:lang w:val="sq-AL"/>
              </w:rPr>
              <w:t>Mesatare</w:t>
            </w:r>
          </w:p>
        </w:tc>
        <w:tc>
          <w:tcPr>
            <w:tcW w:w="6604" w:type="dxa"/>
          </w:tcPr>
          <w:p w14:paraId="6AE47E37" w14:textId="77777777" w:rsidR="00F3589B" w:rsidRPr="00ED091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sz w:val="22"/>
                <w:szCs w:val="22"/>
                <w:lang w:val="sq-AL"/>
              </w:rPr>
              <w:t xml:space="preserve">Kostot mesatare = Kostot totale të </w:t>
            </w:r>
            <w:r>
              <w:rPr>
                <w:rFonts w:asciiTheme="minorHAnsi" w:hAnsiTheme="minorHAnsi" w:cstheme="minorHAnsi"/>
                <w:sz w:val="22"/>
                <w:szCs w:val="22"/>
                <w:lang w:val="sq-AL"/>
              </w:rPr>
              <w:t>pjesëtuara me produktin</w:t>
            </w:r>
            <w:r w:rsidRPr="004E378B">
              <w:rPr>
                <w:rFonts w:asciiTheme="minorHAnsi" w:hAnsiTheme="minorHAnsi" w:cstheme="minorHAnsi"/>
                <w:sz w:val="22"/>
                <w:szCs w:val="22"/>
                <w:lang w:val="sq-AL"/>
              </w:rPr>
              <w:t>.</w:t>
            </w:r>
          </w:p>
        </w:tc>
      </w:tr>
      <w:tr w:rsidR="00F3589B" w:rsidRPr="00F10E8C" w14:paraId="38F90285" w14:textId="77777777" w:rsidTr="00C91A04">
        <w:trPr>
          <w:jc w:val="center"/>
        </w:trPr>
        <w:tc>
          <w:tcPr>
            <w:tcW w:w="2324" w:type="dxa"/>
            <w:shd w:val="clear" w:color="auto" w:fill="F7FAD2"/>
          </w:tcPr>
          <w:p w14:paraId="34FFC3C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Kostot</w:t>
            </w:r>
            <w:r>
              <w:rPr>
                <w:rFonts w:asciiTheme="minorHAnsi" w:hAnsiTheme="minorHAnsi" w:cstheme="minorHAnsi"/>
                <w:b/>
                <w:bCs/>
                <w:color w:val="002060"/>
                <w:lang w:val="sq-AL"/>
              </w:rPr>
              <w:t xml:space="preserve"> </w:t>
            </w:r>
            <w:r w:rsidRPr="004E378B">
              <w:rPr>
                <w:rFonts w:asciiTheme="minorHAnsi" w:hAnsiTheme="minorHAnsi" w:cstheme="minorHAnsi"/>
                <w:b/>
                <w:bCs/>
                <w:color w:val="002060"/>
                <w:lang w:val="sq-AL"/>
              </w:rPr>
              <w:t>e ndryshueshme</w:t>
            </w:r>
            <w:r>
              <w:rPr>
                <w:rFonts w:asciiTheme="minorHAnsi" w:hAnsiTheme="minorHAnsi" w:cstheme="minorHAnsi"/>
                <w:b/>
                <w:bCs/>
                <w:color w:val="002060"/>
                <w:lang w:val="sq-AL"/>
              </w:rPr>
              <w:t xml:space="preserve"> (Variabël)</w:t>
            </w:r>
          </w:p>
        </w:tc>
        <w:tc>
          <w:tcPr>
            <w:tcW w:w="6604" w:type="dxa"/>
          </w:tcPr>
          <w:p w14:paraId="53066FB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Kostot e ndryshueshme i referohen ‘kostove’ të cilat ndryshojnë sipas sasisë së prodhimit. Shembuj të kostove të ndryshueshme janë kostot e materialeve dhe energjisë të përdorura gjatë procesit të prodhimit.</w:t>
            </w:r>
          </w:p>
        </w:tc>
      </w:tr>
      <w:tr w:rsidR="00F3589B" w:rsidRPr="00F10E8C" w14:paraId="77EE26E2" w14:textId="77777777" w:rsidTr="00C91A04">
        <w:trPr>
          <w:jc w:val="center"/>
        </w:trPr>
        <w:tc>
          <w:tcPr>
            <w:tcW w:w="2324" w:type="dxa"/>
            <w:shd w:val="clear" w:color="auto" w:fill="F7FAD2"/>
          </w:tcPr>
          <w:p w14:paraId="43E27AE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Kostot fikse</w:t>
            </w:r>
          </w:p>
        </w:tc>
        <w:tc>
          <w:tcPr>
            <w:tcW w:w="6604" w:type="dxa"/>
          </w:tcPr>
          <w:p w14:paraId="629136B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w:t>
            </w:r>
            <w:r w:rsidRPr="000757DE">
              <w:rPr>
                <w:rFonts w:asciiTheme="minorHAnsi" w:hAnsiTheme="minorHAnsi" w:cstheme="minorHAnsi"/>
                <w:sz w:val="22"/>
                <w:szCs w:val="22"/>
                <w:lang w:val="sq-AL"/>
              </w:rPr>
              <w:t>Kostot</w:t>
            </w:r>
            <w:r w:rsidRPr="004E378B">
              <w:rPr>
                <w:rFonts w:asciiTheme="minorHAnsi" w:hAnsiTheme="minorHAnsi" w:cstheme="minorHAnsi"/>
                <w:i/>
                <w:sz w:val="22"/>
                <w:szCs w:val="22"/>
                <w:lang w:val="sq-AL"/>
              </w:rPr>
              <w:t xml:space="preserve"> </w:t>
            </w:r>
            <w:r w:rsidRPr="004E378B">
              <w:rPr>
                <w:rFonts w:asciiTheme="minorHAnsi" w:hAnsiTheme="minorHAnsi" w:cstheme="minorHAnsi"/>
                <w:sz w:val="22"/>
                <w:szCs w:val="22"/>
                <w:lang w:val="sq-AL"/>
              </w:rPr>
              <w:t>që nuk ndryshojnë me ndryshimin e sasisë së mallrave ose shërbimeve të prodhuara. Shembuj të kostove fikse janë pagesat e interesit për borxhin e akumuluar, tatimin në pronë dhe qiranë.</w:t>
            </w:r>
          </w:p>
        </w:tc>
      </w:tr>
      <w:tr w:rsidR="00F3589B" w:rsidRPr="00F10E8C" w14:paraId="3E1759FB" w14:textId="77777777" w:rsidTr="00C91A04">
        <w:trPr>
          <w:jc w:val="center"/>
        </w:trPr>
        <w:tc>
          <w:tcPr>
            <w:tcW w:w="2324" w:type="dxa"/>
            <w:shd w:val="clear" w:color="auto" w:fill="F7FAD2"/>
          </w:tcPr>
          <w:p w14:paraId="0656A2B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Kostot </w:t>
            </w:r>
            <w:r>
              <w:rPr>
                <w:rFonts w:asciiTheme="minorHAnsi" w:hAnsiTheme="minorHAnsi" w:cstheme="minorHAnsi"/>
                <w:b/>
                <w:bCs/>
                <w:color w:val="002060"/>
                <w:lang w:val="sq-AL"/>
              </w:rPr>
              <w:t>Fillestare</w:t>
            </w:r>
          </w:p>
        </w:tc>
        <w:tc>
          <w:tcPr>
            <w:tcW w:w="6604" w:type="dxa"/>
          </w:tcPr>
          <w:p w14:paraId="44AD0EA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‘kostove’ me të cilat ballafaqohet një firmë që synon të fillojë veprimtari ekonomike në një segment të caktuar tregu. Këto kosto përfshijnë, për shembull, shpenzimet për ndërmarrjen e aktiviteteve të kërkimit dhe zhvillimit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 kostot e blerjes së pajisjeve të prodhimit dhe/ose shpërndarjes, si dhe kostot e marketingut të produktit ose shërbimit (p.sh. reklamat).</w:t>
            </w:r>
          </w:p>
        </w:tc>
      </w:tr>
      <w:tr w:rsidR="00F3589B" w:rsidRPr="00F10E8C" w14:paraId="3676ABCD" w14:textId="77777777" w:rsidTr="00C91A04">
        <w:trPr>
          <w:jc w:val="center"/>
        </w:trPr>
        <w:tc>
          <w:tcPr>
            <w:tcW w:w="2324" w:type="dxa"/>
            <w:shd w:val="clear" w:color="auto" w:fill="F7FAD2"/>
          </w:tcPr>
          <w:p w14:paraId="20E3D91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Kostot </w:t>
            </w:r>
            <w:r>
              <w:rPr>
                <w:rFonts w:asciiTheme="minorHAnsi" w:hAnsiTheme="minorHAnsi" w:cstheme="minorHAnsi"/>
                <w:b/>
                <w:bCs/>
                <w:color w:val="002060"/>
                <w:lang w:val="sq-AL"/>
              </w:rPr>
              <w:t>Oportune</w:t>
            </w:r>
          </w:p>
        </w:tc>
        <w:tc>
          <w:tcPr>
            <w:tcW w:w="6604" w:type="dxa"/>
          </w:tcPr>
          <w:p w14:paraId="600AFD59" w14:textId="77777777" w:rsidR="00F3589B" w:rsidRPr="004E378B" w:rsidRDefault="00F3589B" w:rsidP="00C91A04">
            <w:pPr>
              <w:spacing w:before="0" w:after="120"/>
              <w:ind w:left="0" w:firstLine="0"/>
              <w:jc w:val="both"/>
              <w:rPr>
                <w:rFonts w:asciiTheme="minorHAnsi" w:hAnsiTheme="minorHAnsi" w:cstheme="minorHAnsi"/>
                <w:sz w:val="22"/>
                <w:szCs w:val="22"/>
                <w:shd w:val="clear" w:color="auto" w:fill="FFFFFF"/>
                <w:lang w:val="sq-AL"/>
              </w:rPr>
            </w:pPr>
            <w:r w:rsidRPr="004E378B">
              <w:rPr>
                <w:rFonts w:asciiTheme="minorHAnsi" w:hAnsiTheme="minorHAnsi" w:cstheme="minorHAnsi"/>
                <w:sz w:val="22"/>
                <w:szCs w:val="22"/>
                <w:shd w:val="clear" w:color="auto" w:fill="FFFFFF"/>
                <w:lang w:val="sq-AL"/>
              </w:rPr>
              <w:t xml:space="preserve">Kur </w:t>
            </w:r>
            <w:r>
              <w:rPr>
                <w:rFonts w:asciiTheme="minorHAnsi" w:hAnsiTheme="minorHAnsi" w:cstheme="minorHAnsi"/>
                <w:sz w:val="22"/>
                <w:szCs w:val="22"/>
                <w:shd w:val="clear" w:color="auto" w:fill="FFFFFF"/>
                <w:lang w:val="sq-AL"/>
              </w:rPr>
              <w:t>ekonomistët i referohen “kostos oportune”</w:t>
            </w:r>
            <w:r w:rsidRPr="004E378B">
              <w:rPr>
                <w:rFonts w:asciiTheme="minorHAnsi" w:hAnsiTheme="minorHAnsi" w:cstheme="minorHAnsi"/>
                <w:sz w:val="22"/>
                <w:szCs w:val="22"/>
                <w:shd w:val="clear" w:color="auto" w:fill="FFFFFF"/>
                <w:lang w:val="sq-AL"/>
              </w:rPr>
              <w:t xml:space="preserve"> të një burimi, ata nënkuptojnë vlerën e përdorimit alternativ me vlerën më të lartë të atij burimi. Nëse, për shembull, një person shpenzon kohë dhe para duke shkuar në një film, ai ose ajo nuk mund ta kalojë atë kohë në shtëpi duke lexuar një libër, dhe gjithashtu nuk mund t'i shpenzojë paratë për diçka tjetër.</w:t>
            </w:r>
          </w:p>
          <w:p w14:paraId="20A62490"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Ky është një koncept thelbësor në ekonomi, ku kostoja e përdorimit të një burimi në një aktivitet matet në kuptimin e përdorimit më të </w:t>
            </w:r>
            <w:r>
              <w:rPr>
                <w:rFonts w:asciiTheme="minorHAnsi" w:hAnsiTheme="minorHAnsi" w:cstheme="minorHAnsi"/>
                <w:sz w:val="22"/>
                <w:szCs w:val="22"/>
                <w:lang w:val="sq-AL"/>
              </w:rPr>
              <w:t xml:space="preserve">mirë alternativ të tij. </w:t>
            </w:r>
            <w:r w:rsidRPr="004E378B">
              <w:rPr>
                <w:rFonts w:asciiTheme="minorHAnsi" w:hAnsiTheme="minorHAnsi" w:cstheme="minorHAnsi"/>
                <w:sz w:val="22"/>
                <w:szCs w:val="22"/>
                <w:lang w:val="sq-AL"/>
              </w:rPr>
              <w:t>Kostoja</w:t>
            </w:r>
            <w:r>
              <w:rPr>
                <w:rFonts w:asciiTheme="minorHAnsi" w:hAnsiTheme="minorHAnsi" w:cstheme="minorHAnsi"/>
                <w:sz w:val="22"/>
                <w:szCs w:val="22"/>
                <w:lang w:val="sq-AL"/>
              </w:rPr>
              <w:t xml:space="preserve"> oportune</w:t>
            </w:r>
            <w:r w:rsidRPr="004E378B">
              <w:rPr>
                <w:rFonts w:asciiTheme="minorHAnsi" w:hAnsiTheme="minorHAnsi" w:cstheme="minorHAnsi"/>
                <w:sz w:val="22"/>
                <w:szCs w:val="22"/>
                <w:lang w:val="sq-AL"/>
              </w:rPr>
              <w:t>, ose alternative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e prodhimit të një njësie të një produkti është ajo që duhet sakrifikuar duke përdorur burime për ta prod</w:t>
            </w:r>
            <w:r>
              <w:rPr>
                <w:rFonts w:asciiTheme="minorHAnsi" w:hAnsiTheme="minorHAnsi" w:cstheme="minorHAnsi"/>
                <w:sz w:val="22"/>
                <w:szCs w:val="22"/>
                <w:lang w:val="sq-AL"/>
              </w:rPr>
              <w:t xml:space="preserve">huar atë në vend që të prodhohet </w:t>
            </w:r>
            <w:r w:rsidRPr="004E378B">
              <w:rPr>
                <w:rFonts w:asciiTheme="minorHAnsi" w:hAnsiTheme="minorHAnsi" w:cstheme="minorHAnsi"/>
                <w:sz w:val="22"/>
                <w:szCs w:val="22"/>
                <w:lang w:val="sq-AL"/>
              </w:rPr>
              <w:t>diçka tjetër. Nëse disa mundësi hiqen në këtë mënyrë, kostoja përkatëse është vlera e caktuar për alternativën më të mirë (ose më të afërt).</w:t>
            </w:r>
          </w:p>
          <w:p w14:paraId="20D56B0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Kostot oportune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shpesh quhen “kosto të nënkuptuara”</w:t>
            </w:r>
            <w:r w:rsidRPr="004E378B">
              <w:rPr>
                <w:rFonts w:asciiTheme="minorHAnsi" w:hAnsiTheme="minorHAnsi" w:cstheme="minorHAnsi"/>
                <w:sz w:val="22"/>
                <w:szCs w:val="22"/>
                <w:lang w:val="sq-AL"/>
              </w:rPr>
              <w:t xml:space="preserve"> dhe, megjithëse koncepti është qendror për ekonominë, ato nuk janë të lehta për t'u matur. Shpen</w:t>
            </w:r>
            <w:r>
              <w:rPr>
                <w:rFonts w:asciiTheme="minorHAnsi" w:hAnsiTheme="minorHAnsi" w:cstheme="minorHAnsi"/>
                <w:sz w:val="22"/>
                <w:szCs w:val="22"/>
                <w:lang w:val="sq-AL"/>
              </w:rPr>
              <w:t>zimet e parave të gatshme janë “kosto eksplicite”</w:t>
            </w:r>
            <w:r w:rsidRPr="004E378B">
              <w:rPr>
                <w:rFonts w:asciiTheme="minorHAnsi" w:hAnsiTheme="minorHAnsi" w:cstheme="minorHAnsi"/>
                <w:sz w:val="22"/>
                <w:szCs w:val="22"/>
                <w:lang w:val="sq-AL"/>
              </w:rPr>
              <w:t xml:space="preserve"> dhe maten sipas parimeve konvencionale të kontabilitetit.</w:t>
            </w:r>
          </w:p>
        </w:tc>
      </w:tr>
      <w:tr w:rsidR="00F3589B" w:rsidRPr="00F10E8C" w14:paraId="563D4C85" w14:textId="77777777" w:rsidTr="00C91A04">
        <w:trPr>
          <w:jc w:val="center"/>
        </w:trPr>
        <w:tc>
          <w:tcPr>
            <w:tcW w:w="2324" w:type="dxa"/>
            <w:shd w:val="clear" w:color="auto" w:fill="F7FAD2"/>
          </w:tcPr>
          <w:p w14:paraId="01A9B84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387799">
              <w:rPr>
                <w:rFonts w:asciiTheme="minorHAnsi" w:hAnsiTheme="minorHAnsi" w:cstheme="minorHAnsi"/>
                <w:b/>
                <w:bCs/>
                <w:color w:val="002060"/>
                <w:lang w:val="sq-AL"/>
              </w:rPr>
              <w:t>Kufizimet</w:t>
            </w:r>
            <w:r>
              <w:rPr>
                <w:rFonts w:asciiTheme="minorHAnsi" w:hAnsiTheme="minorHAnsi" w:cstheme="minorHAnsi"/>
                <w:b/>
                <w:color w:val="002060"/>
                <w:spacing w:val="6"/>
                <w:lang w:val="sq-AL"/>
              </w:rPr>
              <w:t xml:space="preserve"> Shtesë</w:t>
            </w:r>
          </w:p>
        </w:tc>
        <w:tc>
          <w:tcPr>
            <w:tcW w:w="6604" w:type="dxa"/>
          </w:tcPr>
          <w:p w14:paraId="670F6FB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Kufizimet e vendosura për palët në një marrëveshje (përfshirë një marrëveshje për të formuar një përqendrim në treg), të cilat nuk përbëjnë objektin parësor të marrëveshjes, por që janë drejtpërdrejt të nevojshme dhe lidhen me funksionimin e duhur të objektivave të përcaktuara në marrëveshje. Në fushën e marrëveshjeve të bashkëpunimit, një shembull mund të jetë detyrimi i përfshirë në një marr</w:t>
            </w:r>
            <w:r>
              <w:rPr>
                <w:rFonts w:asciiTheme="minorHAnsi" w:hAnsiTheme="minorHAnsi" w:cstheme="minorHAnsi"/>
                <w:sz w:val="22"/>
                <w:szCs w:val="22"/>
                <w:lang w:val="sq-AL"/>
              </w:rPr>
              <w:t>ëveshje për kërkim dhe zhvillim (K&amp;Zh) për të mos kryer punë për K&amp;Zh</w:t>
            </w:r>
            <w:r w:rsidRPr="004E378B">
              <w:rPr>
                <w:rFonts w:asciiTheme="minorHAnsi" w:hAnsiTheme="minorHAnsi" w:cstheme="minorHAnsi"/>
                <w:sz w:val="22"/>
                <w:szCs w:val="22"/>
                <w:lang w:val="sq-AL"/>
              </w:rPr>
              <w:t xml:space="preserve"> në fushën e mbuluar nga marrëveshja, qoftë në mënyrë të pavarur ose në bashkëpunim me palët e treta. Një kufizim dytësor në rastin e një përqendrimi është një klauzolë </w:t>
            </w:r>
            <w:r>
              <w:rPr>
                <w:rFonts w:asciiTheme="minorHAnsi" w:hAnsiTheme="minorHAnsi" w:cstheme="minorHAnsi"/>
                <w:sz w:val="22"/>
                <w:szCs w:val="22"/>
                <w:lang w:val="sq-AL"/>
              </w:rPr>
              <w:t>mos-konkurrimi</w:t>
            </w:r>
            <w:r w:rsidRPr="004E378B">
              <w:rPr>
                <w:rFonts w:asciiTheme="minorHAnsi" w:hAnsiTheme="minorHAnsi" w:cstheme="minorHAnsi"/>
                <w:sz w:val="22"/>
                <w:szCs w:val="22"/>
                <w:lang w:val="sq-AL"/>
              </w:rPr>
              <w:t>, e vendosur nga blerësi tek shitësi për një periudhë kalimtare kohore.</w:t>
            </w:r>
          </w:p>
        </w:tc>
      </w:tr>
      <w:tr w:rsidR="00F3589B" w:rsidRPr="00F10E8C" w14:paraId="432C1672" w14:textId="77777777" w:rsidTr="00C91A04">
        <w:trPr>
          <w:jc w:val="center"/>
        </w:trPr>
        <w:tc>
          <w:tcPr>
            <w:tcW w:w="2324" w:type="dxa"/>
            <w:shd w:val="clear" w:color="auto" w:fill="F7FAD2"/>
          </w:tcPr>
          <w:p w14:paraId="08AD607D" w14:textId="77777777" w:rsidR="00F3589B" w:rsidRPr="00387799"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Kufizimet në prodhim (produkt)</w:t>
            </w:r>
          </w:p>
        </w:tc>
        <w:tc>
          <w:tcPr>
            <w:tcW w:w="6604" w:type="dxa"/>
          </w:tcPr>
          <w:p w14:paraId="7E5B4A89"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w:t>
            </w:r>
            <w:r>
              <w:rPr>
                <w:rFonts w:asciiTheme="minorHAnsi" w:hAnsiTheme="minorHAnsi" w:cstheme="minorHAnsi"/>
                <w:sz w:val="22"/>
                <w:szCs w:val="22"/>
                <w:lang w:val="sq-AL"/>
              </w:rPr>
              <w:t>ufizimet në prodhim</w:t>
            </w:r>
            <w:r w:rsidRPr="004E378B">
              <w:rPr>
                <w:rFonts w:asciiTheme="minorHAnsi" w:hAnsiTheme="minorHAnsi" w:cstheme="minorHAnsi"/>
                <w:sz w:val="22"/>
                <w:szCs w:val="22"/>
                <w:lang w:val="sq-AL"/>
              </w:rPr>
              <w:t xml:space="preserve"> janë shembuj të një marrëveshjeje tipike të kartelit, të cilat synojnë të ndikojnë në çmimet duke kufizuar artificialisht </w:t>
            </w:r>
            <w:r>
              <w:rPr>
                <w:rFonts w:asciiTheme="minorHAnsi" w:hAnsiTheme="minorHAnsi" w:cstheme="minorHAnsi"/>
                <w:sz w:val="22"/>
                <w:szCs w:val="22"/>
                <w:lang w:val="sq-AL"/>
              </w:rPr>
              <w:t>ofertën/</w:t>
            </w:r>
            <w:r w:rsidRPr="004E378B">
              <w:rPr>
                <w:rFonts w:asciiTheme="minorHAnsi" w:hAnsiTheme="minorHAnsi" w:cstheme="minorHAnsi"/>
                <w:sz w:val="22"/>
                <w:szCs w:val="22"/>
                <w:lang w:val="sq-AL"/>
              </w:rPr>
              <w:t xml:space="preserve">furnizimin. Kufizimet e prodhimit ose </w:t>
            </w:r>
            <w:r>
              <w:rPr>
                <w:rFonts w:asciiTheme="minorHAnsi" w:hAnsiTheme="minorHAnsi" w:cstheme="minorHAnsi"/>
                <w:sz w:val="22"/>
                <w:szCs w:val="22"/>
                <w:lang w:val="sq-AL"/>
              </w:rPr>
              <w:t>produktit</w:t>
            </w:r>
            <w:r w:rsidRPr="004E378B">
              <w:rPr>
                <w:rFonts w:asciiTheme="minorHAnsi" w:hAnsiTheme="minorHAnsi" w:cstheme="minorHAnsi"/>
                <w:sz w:val="22"/>
                <w:szCs w:val="22"/>
                <w:lang w:val="sq-AL"/>
              </w:rPr>
              <w:t xml:space="preserve"> mund të përfshijnë marrëveshje mbi vëllimet e prodhimit, vëllimin e shitjeve ose </w:t>
            </w:r>
            <w:r>
              <w:rPr>
                <w:rFonts w:asciiTheme="minorHAnsi" w:hAnsiTheme="minorHAnsi" w:cstheme="minorHAnsi"/>
                <w:sz w:val="22"/>
                <w:szCs w:val="22"/>
                <w:lang w:val="sq-AL"/>
              </w:rPr>
              <w:t>përqindjet e rritjes në treg</w:t>
            </w:r>
            <w:r w:rsidRPr="004E378B">
              <w:rPr>
                <w:rFonts w:asciiTheme="minorHAnsi" w:hAnsiTheme="minorHAnsi" w:cstheme="minorHAnsi"/>
                <w:sz w:val="22"/>
                <w:szCs w:val="22"/>
                <w:lang w:val="sq-AL"/>
              </w:rPr>
              <w:t>. Kufizime të tilla shpesh aplikohen në sektorë ku ka kapacitet të tepërt dhe palët në bashkëpunim duan të rrisin çmimet. Për të zbatuar këtë skemë, shpesh krijohet një marrëveshje bashkimi ku firmat që shesin mbi kuotën e tyre kërkohet të bëjnë pagesa në grup për të kompensuar ato</w:t>
            </w:r>
            <w:r>
              <w:rPr>
                <w:rFonts w:asciiTheme="minorHAnsi" w:hAnsiTheme="minorHAnsi" w:cstheme="minorHAnsi"/>
                <w:sz w:val="22"/>
                <w:szCs w:val="22"/>
                <w:lang w:val="sq-AL"/>
              </w:rPr>
              <w:t xml:space="preserve"> që shesin nën kuotat e tyre.</w:t>
            </w:r>
          </w:p>
          <w:p w14:paraId="0F4773A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Efekti i marrëveshjeve për kufizimin e prodhimit është i ngjashëm me fiksimin e çmimeve: nëse prodhimi zvogëlohet, çmimet do të rriten. Prandaj, firmat më efikase ose novatore nuk mund të zgjerohen. Firmat mund të mos jenë në gjendje të shfrytëzojnë plotësisht ekonomitë e shkallës. Konkurrenca është zvogëluar dhe konsumatorët paguajnë çmime më të larta.</w:t>
            </w:r>
          </w:p>
        </w:tc>
      </w:tr>
      <w:tr w:rsidR="00F3589B" w:rsidRPr="00F10E8C" w14:paraId="3011A375" w14:textId="77777777" w:rsidTr="00C91A04">
        <w:trPr>
          <w:jc w:val="center"/>
        </w:trPr>
        <w:tc>
          <w:tcPr>
            <w:tcW w:w="2324" w:type="dxa"/>
            <w:shd w:val="clear" w:color="auto" w:fill="F7FAD2"/>
          </w:tcPr>
          <w:p w14:paraId="0D65F24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Kufizimet (ose </w:t>
            </w:r>
            <w:r>
              <w:rPr>
                <w:rFonts w:asciiTheme="minorHAnsi" w:hAnsiTheme="minorHAnsi" w:cstheme="minorHAnsi"/>
                <w:b/>
                <w:bCs/>
                <w:color w:val="002060"/>
                <w:lang w:val="sq-AL"/>
              </w:rPr>
              <w:t>pengesat</w:t>
            </w:r>
            <w:r w:rsidRPr="004E378B">
              <w:rPr>
                <w:rFonts w:asciiTheme="minorHAnsi" w:hAnsiTheme="minorHAnsi" w:cstheme="minorHAnsi"/>
                <w:b/>
                <w:bCs/>
                <w:color w:val="002060"/>
                <w:lang w:val="sq-AL"/>
              </w:rPr>
              <w:t xml:space="preserve">) </w:t>
            </w:r>
            <w:r>
              <w:rPr>
                <w:rFonts w:asciiTheme="minorHAnsi" w:hAnsiTheme="minorHAnsi" w:cstheme="minorHAnsi"/>
                <w:b/>
                <w:bCs/>
                <w:color w:val="002060"/>
                <w:lang w:val="sq-AL"/>
              </w:rPr>
              <w:t>V</w:t>
            </w:r>
            <w:r w:rsidRPr="004E378B">
              <w:rPr>
                <w:rFonts w:asciiTheme="minorHAnsi" w:hAnsiTheme="minorHAnsi" w:cstheme="minorHAnsi"/>
                <w:b/>
                <w:bCs/>
                <w:color w:val="002060"/>
                <w:lang w:val="sq-AL"/>
              </w:rPr>
              <w:t>ertikale</w:t>
            </w:r>
          </w:p>
        </w:tc>
        <w:tc>
          <w:tcPr>
            <w:tcW w:w="6604" w:type="dxa"/>
          </w:tcPr>
          <w:p w14:paraId="1B0C3F9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Ky term i referohet disa llojeve të praktikave nga prodhuesit ose furnizuesit në lidhje me rishitjen e produkteve të tyre. Praktikat e zakonshme të miratuara në këtë drejtim janë </w:t>
            </w:r>
            <w:r>
              <w:rPr>
                <w:rFonts w:asciiTheme="minorHAnsi" w:hAnsiTheme="minorHAnsi" w:cstheme="minorHAnsi"/>
                <w:i/>
                <w:sz w:val="22"/>
                <w:szCs w:val="22"/>
                <w:lang w:val="sq-AL"/>
              </w:rPr>
              <w:t>‘ruajtja e çmimit të rishitjes’</w:t>
            </w:r>
            <w:r>
              <w:rPr>
                <w:rFonts w:asciiTheme="minorHAnsi" w:hAnsiTheme="minorHAnsi" w:cstheme="minorHAnsi"/>
                <w:sz w:val="22"/>
                <w:szCs w:val="22"/>
                <w:lang w:val="sq-AL"/>
              </w:rPr>
              <w:t xml:space="preserve"> (RÇR), ‘</w:t>
            </w:r>
            <w:r w:rsidRPr="004E378B">
              <w:rPr>
                <w:rFonts w:asciiTheme="minorHAnsi" w:hAnsiTheme="minorHAnsi" w:cstheme="minorHAnsi"/>
                <w:sz w:val="22"/>
                <w:szCs w:val="22"/>
                <w:lang w:val="sq-AL"/>
              </w:rPr>
              <w:t>trajtimi ekskluz</w:t>
            </w:r>
            <w:r>
              <w:rPr>
                <w:rFonts w:asciiTheme="minorHAnsi" w:hAnsiTheme="minorHAnsi" w:cstheme="minorHAnsi"/>
                <w:sz w:val="22"/>
                <w:szCs w:val="22"/>
                <w:lang w:val="sq-AL"/>
              </w:rPr>
              <w:t>iv’</w:t>
            </w:r>
            <w:r w:rsidRPr="004E378B">
              <w:rPr>
                <w:rFonts w:asciiTheme="minorHAnsi" w:hAnsiTheme="minorHAnsi" w:cstheme="minorHAnsi"/>
                <w:sz w:val="22"/>
                <w:szCs w:val="22"/>
                <w:lang w:val="sq-AL"/>
              </w:rPr>
              <w:t xml:space="preserve"> dhe territori ekskluziv ose kufizimet e tregut gjeografik. Nën marrëveshjet ekskluzive dhe/ose territorin ekskluziv, një shpërndarës i vetëm është i vetmi që merr të drejtat nga një prodhues për të tregtuar produktin. </w:t>
            </w:r>
          </w:p>
          <w:p w14:paraId="3FF18895"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Ekziston një debat i rëndësishëm në literaturën ekonomike nëse kjo i jep pushtet monopoli</w:t>
            </w:r>
            <w:r>
              <w:rPr>
                <w:rFonts w:asciiTheme="minorHAnsi" w:hAnsiTheme="minorHAnsi" w:cstheme="minorHAnsi"/>
                <w:sz w:val="22"/>
                <w:szCs w:val="22"/>
                <w:lang w:val="sq-AL"/>
              </w:rPr>
              <w:t xml:space="preserve"> s</w:t>
            </w:r>
            <w:r w:rsidRPr="004E378B">
              <w:rPr>
                <w:rFonts w:asciiTheme="minorHAnsi" w:hAnsiTheme="minorHAnsi" w:cstheme="minorHAnsi"/>
                <w:sz w:val="22"/>
                <w:szCs w:val="22"/>
                <w:lang w:val="sq-AL"/>
              </w:rPr>
              <w:t xml:space="preserve">hpërndarësit. Zakonisht, fuqia </w:t>
            </w:r>
            <w:r>
              <w:rPr>
                <w:rFonts w:asciiTheme="minorHAnsi" w:hAnsiTheme="minorHAnsi" w:cstheme="minorHAnsi"/>
                <w:sz w:val="22"/>
                <w:szCs w:val="22"/>
                <w:lang w:val="sq-AL"/>
              </w:rPr>
              <w:t xml:space="preserve">në </w:t>
            </w:r>
            <w:r w:rsidRPr="004E378B">
              <w:rPr>
                <w:rFonts w:asciiTheme="minorHAnsi" w:hAnsiTheme="minorHAnsi" w:cstheme="minorHAnsi"/>
                <w:sz w:val="22"/>
                <w:szCs w:val="22"/>
                <w:lang w:val="sq-AL"/>
              </w:rPr>
              <w:t>treg</w:t>
            </w:r>
            <w:r>
              <w:rPr>
                <w:rFonts w:asciiTheme="minorHAnsi" w:hAnsiTheme="minorHAnsi" w:cstheme="minorHAnsi"/>
                <w:sz w:val="22"/>
                <w:szCs w:val="22"/>
                <w:lang w:val="sq-AL"/>
              </w:rPr>
              <w:t xml:space="preserve"> e</w:t>
            </w:r>
            <w:r w:rsidRPr="004E378B">
              <w:rPr>
                <w:rFonts w:asciiTheme="minorHAnsi" w:hAnsiTheme="minorHAnsi" w:cstheme="minorHAnsi"/>
                <w:sz w:val="22"/>
                <w:szCs w:val="22"/>
                <w:lang w:val="sq-AL"/>
              </w:rPr>
              <w:t xml:space="preserve"> shpërndarësit është e kufizuar nga konkurrenca midis markave. Qëllimi i prodhuesit është normalisht të sigurojë stimuj për shpërndarësin për të promovuar produktin dhe për të ofruar shërbim më të mirë për klientët.</w:t>
            </w:r>
          </w:p>
        </w:tc>
      </w:tr>
      <w:tr w:rsidR="00F3589B" w:rsidRPr="00F10E8C" w14:paraId="161DF497" w14:textId="77777777" w:rsidTr="00C91A04">
        <w:trPr>
          <w:jc w:val="center"/>
        </w:trPr>
        <w:tc>
          <w:tcPr>
            <w:tcW w:w="2324" w:type="dxa"/>
            <w:shd w:val="clear" w:color="auto" w:fill="F7FAD2"/>
          </w:tcPr>
          <w:p w14:paraId="2FB8857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Kufizimet e </w:t>
            </w:r>
            <w:r>
              <w:rPr>
                <w:rFonts w:asciiTheme="minorHAnsi" w:hAnsiTheme="minorHAnsi" w:cstheme="minorHAnsi"/>
                <w:b/>
                <w:bCs/>
                <w:color w:val="002060"/>
                <w:lang w:val="sq-AL"/>
              </w:rPr>
              <w:t>Rënda</w:t>
            </w:r>
          </w:p>
        </w:tc>
        <w:tc>
          <w:tcPr>
            <w:tcW w:w="6604" w:type="dxa"/>
          </w:tcPr>
          <w:p w14:paraId="54E5D8E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kufizimeve të konkurrencës të shkaktuara nga marrëveshjet ose praktikat e biznesit, të cilat shihen nga shu</w:t>
            </w:r>
            <w:r>
              <w:rPr>
                <w:rFonts w:asciiTheme="minorHAnsi" w:hAnsiTheme="minorHAnsi" w:cstheme="minorHAnsi"/>
                <w:sz w:val="22"/>
                <w:szCs w:val="22"/>
                <w:lang w:val="sq-AL"/>
              </w:rPr>
              <w:t>mica e juridiksioneve si të rënda</w:t>
            </w:r>
            <w:r w:rsidRPr="004E378B">
              <w:rPr>
                <w:rFonts w:asciiTheme="minorHAnsi" w:hAnsiTheme="minorHAnsi" w:cstheme="minorHAnsi"/>
                <w:sz w:val="22"/>
                <w:szCs w:val="22"/>
                <w:lang w:val="sq-AL"/>
              </w:rPr>
              <w:t xml:space="preserve"> dhe të cilat, normalisht, nuk sjellin efekte pozitive. Si rezultat, këto kufizime pothuajse gjithmonë përbëjnë shkelje të ligjit të konkurrencës. </w:t>
            </w:r>
          </w:p>
          <w:p w14:paraId="10BF4DF2" w14:textId="77777777" w:rsidR="00F3589B" w:rsidRPr="00A47E58" w:rsidRDefault="00F3589B" w:rsidP="00C91A04">
            <w:pPr>
              <w:pStyle w:val="Heading3"/>
              <w:spacing w:after="120"/>
              <w:ind w:left="0" w:firstLine="0"/>
              <w:jc w:val="both"/>
              <w:outlineLvl w:val="2"/>
              <w:rPr>
                <w:rFonts w:asciiTheme="minorHAnsi" w:hAnsiTheme="minorHAnsi" w:cstheme="minorHAnsi"/>
                <w:sz w:val="22"/>
                <w:szCs w:val="22"/>
                <w:u w:val="none"/>
                <w:lang w:val="sq-AL"/>
              </w:rPr>
            </w:pPr>
            <w:r w:rsidRPr="00A47E58">
              <w:rPr>
                <w:rFonts w:asciiTheme="minorHAnsi" w:hAnsiTheme="minorHAnsi" w:cstheme="minorHAnsi"/>
                <w:sz w:val="22"/>
                <w:szCs w:val="22"/>
                <w:u w:val="none"/>
                <w:lang w:val="sq-AL"/>
              </w:rPr>
              <w:t>Sip</w:t>
            </w:r>
            <w:r>
              <w:rPr>
                <w:rFonts w:asciiTheme="minorHAnsi" w:hAnsiTheme="minorHAnsi" w:cstheme="minorHAnsi"/>
                <w:sz w:val="22"/>
                <w:szCs w:val="22"/>
                <w:u w:val="none"/>
                <w:lang w:val="sq-AL"/>
              </w:rPr>
              <w:t>as ligjit të konkurrencës të BE</w:t>
            </w:r>
            <w:r w:rsidRPr="00A47E58">
              <w:rPr>
                <w:rFonts w:asciiTheme="minorHAnsi" w:hAnsiTheme="minorHAnsi" w:cstheme="minorHAnsi"/>
                <w:sz w:val="22"/>
                <w:szCs w:val="22"/>
                <w:u w:val="none"/>
                <w:lang w:val="sq-AL"/>
              </w:rPr>
              <w:t xml:space="preserve">-së, shembujt më të spikatur në nivelin horizontal përfshijnë marrëveshje midis konkurrentëve që përcaktojnë çmimet, ndajnë tregjet ose kufizojnë sasitë e mallrave ose shërbimeve që do të prodhohen, blihen ose furnizohen. Shembuj të kufizimeve të </w:t>
            </w:r>
            <w:r>
              <w:rPr>
                <w:rFonts w:asciiTheme="minorHAnsi" w:hAnsiTheme="minorHAnsi" w:cstheme="minorHAnsi"/>
                <w:sz w:val="22"/>
                <w:szCs w:val="22"/>
                <w:u w:val="none"/>
                <w:lang w:val="sq-AL"/>
              </w:rPr>
              <w:t>rënda</w:t>
            </w:r>
            <w:r w:rsidRPr="00A47E58">
              <w:rPr>
                <w:rFonts w:asciiTheme="minorHAnsi" w:hAnsiTheme="minorHAnsi" w:cstheme="minorHAnsi"/>
                <w:sz w:val="22"/>
                <w:szCs w:val="22"/>
                <w:u w:val="none"/>
                <w:lang w:val="sq-AL"/>
              </w:rPr>
              <w:t xml:space="preserve"> në marrëdhëniet vertikale (domethënë midis ndërmarrjeve që operojnë në nivele të ndryshme të zinxhirit të prodhim</w:t>
            </w:r>
            <w:r>
              <w:rPr>
                <w:rFonts w:asciiTheme="minorHAnsi" w:hAnsiTheme="minorHAnsi" w:cstheme="minorHAnsi"/>
                <w:sz w:val="22"/>
                <w:szCs w:val="22"/>
                <w:u w:val="none"/>
                <w:lang w:val="sq-AL"/>
              </w:rPr>
              <w:t>it ose shpërndarjes) janë ru</w:t>
            </w:r>
            <w:r w:rsidRPr="00A47E58">
              <w:rPr>
                <w:rFonts w:asciiTheme="minorHAnsi" w:hAnsiTheme="minorHAnsi" w:cstheme="minorHAnsi"/>
                <w:sz w:val="22"/>
                <w:szCs w:val="22"/>
                <w:u w:val="none"/>
                <w:lang w:val="sq-AL"/>
              </w:rPr>
              <w:t>ajtja e çmimit të rishitjes dhe kufizime të caktuara territoriale. Dispozitat e një marrëveshjeje që përmbajnë kufizime të tilla quhen gjithashtu klauzola të zeza dhe parandalojnë që marrëveshja të përfitojë nga një përjashtim bllok. Për më tepër, marrëveshjet që përmbajnë klauzola të zeza mund të përjashtohen vetëm në mënyrë të jashtëzakonshme në bazë të një vlerësimi individual.</w:t>
            </w:r>
          </w:p>
        </w:tc>
      </w:tr>
      <w:tr w:rsidR="00F3589B" w:rsidRPr="00F10E8C" w14:paraId="33AE98E9" w14:textId="77777777" w:rsidTr="00C91A04">
        <w:trPr>
          <w:jc w:val="center"/>
        </w:trPr>
        <w:tc>
          <w:tcPr>
            <w:tcW w:w="2324" w:type="dxa"/>
            <w:shd w:val="clear" w:color="auto" w:fill="F7FAD2"/>
          </w:tcPr>
          <w:p w14:paraId="163CF6C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Kushtet</w:t>
            </w:r>
          </w:p>
        </w:tc>
        <w:tc>
          <w:tcPr>
            <w:tcW w:w="6604" w:type="dxa"/>
          </w:tcPr>
          <w:p w14:paraId="3BD3494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kontekstin e ligjit të konkurrencës, kjo i referohet </w:t>
            </w:r>
            <w:r>
              <w:rPr>
                <w:rFonts w:asciiTheme="minorHAnsi" w:hAnsiTheme="minorHAnsi" w:cstheme="minorHAnsi"/>
                <w:sz w:val="22"/>
                <w:szCs w:val="22"/>
                <w:lang w:val="sq-AL"/>
              </w:rPr>
              <w:t>kushteve/</w:t>
            </w:r>
            <w:r w:rsidRPr="004E378B">
              <w:rPr>
                <w:rFonts w:asciiTheme="minorHAnsi" w:hAnsiTheme="minorHAnsi" w:cstheme="minorHAnsi"/>
                <w:sz w:val="22"/>
                <w:szCs w:val="22"/>
                <w:lang w:val="sq-AL"/>
              </w:rPr>
              <w:t>kërkesave ligjore të vendosura nga një autoritet konkurrence, të cilat duhet të përmbushen plotësisht nga palët të cilave u vendosen këto kushte, për t'i mundësuar Autoritetit të deklarojë një përqendrim të pranueshëm (kur</w:t>
            </w:r>
            <w:r>
              <w:rPr>
                <w:rFonts w:asciiTheme="minorHAnsi" w:hAnsiTheme="minorHAnsi" w:cstheme="minorHAnsi"/>
                <w:sz w:val="22"/>
                <w:szCs w:val="22"/>
                <w:lang w:val="sq-AL"/>
              </w:rPr>
              <w:t xml:space="preserve"> përndryshe do të konsiderohej i</w:t>
            </w:r>
            <w:r w:rsidRPr="004E378B">
              <w:rPr>
                <w:rFonts w:asciiTheme="minorHAnsi" w:hAnsiTheme="minorHAnsi" w:cstheme="minorHAnsi"/>
                <w:sz w:val="22"/>
                <w:szCs w:val="22"/>
                <w:lang w:val="sq-AL"/>
              </w:rPr>
              <w:t xml:space="preserve"> papranuesh</w:t>
            </w:r>
            <w:r>
              <w:rPr>
                <w:rFonts w:asciiTheme="minorHAnsi" w:hAnsiTheme="minorHAnsi" w:cstheme="minorHAnsi"/>
                <w:sz w:val="22"/>
                <w:szCs w:val="22"/>
                <w:lang w:val="sq-AL"/>
              </w:rPr>
              <w:t>ëm</w:t>
            </w:r>
            <w:r w:rsidRPr="004E378B">
              <w:rPr>
                <w:rFonts w:asciiTheme="minorHAnsi" w:hAnsiTheme="minorHAnsi" w:cstheme="minorHAnsi"/>
                <w:sz w:val="22"/>
                <w:szCs w:val="22"/>
                <w:lang w:val="sq-AL"/>
              </w:rPr>
              <w:t xml:space="preserve"> ose e papajtuesh</w:t>
            </w:r>
            <w:r>
              <w:rPr>
                <w:rFonts w:asciiTheme="minorHAnsi" w:hAnsiTheme="minorHAnsi" w:cstheme="minorHAnsi"/>
                <w:sz w:val="22"/>
                <w:szCs w:val="22"/>
                <w:lang w:val="sq-AL"/>
              </w:rPr>
              <w:t>ë</w:t>
            </w:r>
            <w:r w:rsidRPr="004E378B">
              <w:rPr>
                <w:rFonts w:asciiTheme="minorHAnsi" w:hAnsiTheme="minorHAnsi" w:cstheme="minorHAnsi"/>
                <w:sz w:val="22"/>
                <w:szCs w:val="22"/>
                <w:lang w:val="sq-AL"/>
              </w:rPr>
              <w:t xml:space="preserve">m me ligjin e konkurrencës), ose për të përjashtuar një marrëveshje </w:t>
            </w:r>
            <w:r>
              <w:rPr>
                <w:rFonts w:asciiTheme="minorHAnsi" w:hAnsiTheme="minorHAnsi" w:cstheme="minorHAnsi"/>
                <w:sz w:val="22"/>
                <w:szCs w:val="22"/>
                <w:lang w:val="sq-AL"/>
              </w:rPr>
              <w:t>për</w:t>
            </w:r>
            <w:r w:rsidRPr="004E378B">
              <w:rPr>
                <w:rFonts w:asciiTheme="minorHAnsi" w:hAnsiTheme="minorHAnsi" w:cstheme="minorHAnsi"/>
                <w:sz w:val="22"/>
                <w:szCs w:val="22"/>
                <w:lang w:val="sq-AL"/>
              </w:rPr>
              <w:t>ndryshe të paligjshme.</w:t>
            </w:r>
          </w:p>
        </w:tc>
      </w:tr>
    </w:tbl>
    <w:p w14:paraId="4C2CE900" w14:textId="77777777" w:rsidR="00F3589B" w:rsidRPr="004E378B" w:rsidRDefault="00F3589B" w:rsidP="00F3589B">
      <w:pPr>
        <w:spacing w:after="120"/>
        <w:jc w:val="both"/>
        <w:rPr>
          <w:rFonts w:asciiTheme="minorHAnsi" w:hAnsiTheme="minorHAnsi" w:cstheme="minorHAnsi"/>
          <w:lang w:val="sq-AL"/>
        </w:rPr>
      </w:pPr>
    </w:p>
    <w:p w14:paraId="71F39457"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288ECAAA"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L</w:t>
      </w:r>
    </w:p>
    <w:tbl>
      <w:tblPr>
        <w:tblStyle w:val="TableGrid"/>
        <w:tblW w:w="9018" w:type="dxa"/>
        <w:jc w:val="center"/>
        <w:tblLook w:val="04A0" w:firstRow="1" w:lastRow="0" w:firstColumn="1" w:lastColumn="0" w:noHBand="0" w:noVBand="1"/>
      </w:tblPr>
      <w:tblGrid>
        <w:gridCol w:w="1665"/>
        <w:gridCol w:w="7353"/>
      </w:tblGrid>
      <w:tr w:rsidR="00F3589B" w:rsidRPr="00F10E8C" w14:paraId="6B1F3A04" w14:textId="77777777" w:rsidTr="00C91A04">
        <w:trPr>
          <w:jc w:val="center"/>
        </w:trPr>
        <w:tc>
          <w:tcPr>
            <w:tcW w:w="1665" w:type="dxa"/>
            <w:shd w:val="clear" w:color="auto" w:fill="F7FAD2"/>
          </w:tcPr>
          <w:bookmarkEnd w:id="8"/>
          <w:p w14:paraId="0901956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Letër e Njoftimit Formal</w:t>
            </w:r>
          </w:p>
        </w:tc>
        <w:tc>
          <w:tcPr>
            <w:tcW w:w="7353" w:type="dxa"/>
          </w:tcPr>
          <w:p w14:paraId="1CCC77DE"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sz w:val="22"/>
                <w:szCs w:val="22"/>
                <w:lang w:val="sq-AL"/>
              </w:rPr>
              <w:t xml:space="preserve">Letër që Komisioni Evropian </w:t>
            </w:r>
            <w:r>
              <w:rPr>
                <w:rFonts w:asciiTheme="minorHAnsi" w:hAnsiTheme="minorHAnsi" w:cstheme="minorHAnsi"/>
                <w:sz w:val="22"/>
                <w:szCs w:val="22"/>
                <w:lang w:val="sq-AL"/>
              </w:rPr>
              <w:t xml:space="preserve">që </w:t>
            </w:r>
            <w:r w:rsidRPr="004E378B">
              <w:rPr>
                <w:rFonts w:asciiTheme="minorHAnsi" w:hAnsiTheme="minorHAnsi" w:cstheme="minorHAnsi"/>
                <w:sz w:val="22"/>
                <w:szCs w:val="22"/>
                <w:lang w:val="sq-AL"/>
              </w:rPr>
              <w:t>i</w:t>
            </w:r>
            <w:r>
              <w:rPr>
                <w:rFonts w:asciiTheme="minorHAnsi" w:hAnsiTheme="minorHAnsi" w:cstheme="minorHAnsi"/>
                <w:sz w:val="22"/>
                <w:szCs w:val="22"/>
                <w:lang w:val="sq-AL"/>
              </w:rPr>
              <w:t xml:space="preserve"> dërgon një Shteti Anëtar të BE</w:t>
            </w:r>
            <w:r w:rsidRPr="004E378B">
              <w:rPr>
                <w:rFonts w:asciiTheme="minorHAnsi" w:hAnsiTheme="minorHAnsi" w:cstheme="minorHAnsi"/>
                <w:sz w:val="22"/>
                <w:szCs w:val="22"/>
                <w:lang w:val="sq-AL"/>
              </w:rPr>
              <w:t>-së, në</w:t>
            </w:r>
            <w:r>
              <w:rPr>
                <w:rFonts w:asciiTheme="minorHAnsi" w:hAnsiTheme="minorHAnsi" w:cstheme="minorHAnsi"/>
                <w:sz w:val="22"/>
                <w:szCs w:val="22"/>
                <w:lang w:val="sq-AL"/>
              </w:rPr>
              <w:t xml:space="preserve"> përputhje me Nenin 106 të TFBE</w:t>
            </w:r>
            <w:r w:rsidRPr="004E378B">
              <w:rPr>
                <w:rFonts w:asciiTheme="minorHAnsi" w:hAnsiTheme="minorHAnsi" w:cstheme="minorHAnsi"/>
                <w:sz w:val="22"/>
                <w:szCs w:val="22"/>
                <w:lang w:val="sq-AL"/>
              </w:rPr>
              <w:t>-së, kur dyshohet se ky Shtet Anëtar ka futur ose mbajtur një masë e cila është në kundërshtim me</w:t>
            </w:r>
            <w:r>
              <w:rPr>
                <w:rFonts w:asciiTheme="minorHAnsi" w:hAnsiTheme="minorHAnsi" w:cstheme="minorHAnsi"/>
                <w:sz w:val="22"/>
                <w:szCs w:val="22"/>
                <w:lang w:val="sq-AL"/>
              </w:rPr>
              <w:t xml:space="preserve"> rregullat e konkurrencës të BE</w:t>
            </w:r>
            <w:r w:rsidRPr="004E378B">
              <w:rPr>
                <w:rFonts w:asciiTheme="minorHAnsi" w:hAnsiTheme="minorHAnsi" w:cstheme="minorHAnsi"/>
                <w:sz w:val="22"/>
                <w:szCs w:val="22"/>
                <w:lang w:val="sq-AL"/>
              </w:rPr>
              <w:t>-së. Letra e njoftimit formal është ekuivalente me një deklaratë kundërshtimesh, dërguar ndërmarrjeve.</w:t>
            </w:r>
          </w:p>
        </w:tc>
      </w:tr>
      <w:tr w:rsidR="00F3589B" w:rsidRPr="004E378B" w14:paraId="5DE2756D" w14:textId="77777777" w:rsidTr="00C91A04">
        <w:trPr>
          <w:jc w:val="center"/>
        </w:trPr>
        <w:tc>
          <w:tcPr>
            <w:tcW w:w="1665" w:type="dxa"/>
            <w:shd w:val="clear" w:color="auto" w:fill="F7FAD2"/>
          </w:tcPr>
          <w:p w14:paraId="2801986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Licencimi</w:t>
            </w:r>
          </w:p>
        </w:tc>
        <w:tc>
          <w:tcPr>
            <w:tcW w:w="7353" w:type="dxa"/>
          </w:tcPr>
          <w:p w14:paraId="60405F17"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I referohet dhënies së lejes ligjore për të bërë diçka, të tillë si prodhimi i një produkti ose ofrimi i një shërbimi. Licenca jep një të drejtë të cilën personi ose firma nuk e kishte më parë. Disa licenca jepen falas, por shumica kërkojnë pagesë. Licencat janë marrëveshje ligjore të cilat mund të përmbajnë kufizime se si përdoret licenca. </w:t>
            </w:r>
          </w:p>
          <w:p w14:paraId="208CCDA0"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Ekzistojnë dy raste të gjera të licencimit të cilat janë relevante për politikën e konkurrencës. E para janë licencat e dhëna nga qeveritë për aplikuesit në industri të veçanta. Sistemet e licencimit ekzistojnë në shumë industri komunikimi (radio dhe transmetime TV), profesione (mjekë) dhe shërbime (bankare, shitore të pijeve). Kushtet e licencave ndryshojnë, por ato shpesh shoqërohen me kufizime të ndryshme për firmën. Ato kufizime (ose rregullore) mund të zbatohen për çmimin, cilësinë ose sasinë e shërbimit. Licencimi i qeverisë përfaqëson një </w:t>
            </w:r>
            <w:r>
              <w:rPr>
                <w:rFonts w:asciiTheme="minorHAnsi" w:hAnsiTheme="minorHAnsi" w:cstheme="minorHAnsi"/>
                <w:b/>
                <w:i/>
                <w:color w:val="090F1C"/>
                <w:sz w:val="22"/>
                <w:szCs w:val="22"/>
                <w:shd w:val="clear" w:color="auto" w:fill="FFFFFF"/>
                <w:lang w:val="sq-AL"/>
              </w:rPr>
              <w:t>‘</w:t>
            </w:r>
            <w:r w:rsidRPr="00FB17C2">
              <w:rPr>
                <w:rFonts w:asciiTheme="minorHAnsi" w:hAnsiTheme="minorHAnsi" w:cstheme="minorHAnsi"/>
                <w:b/>
                <w:i/>
                <w:color w:val="090F1C"/>
                <w:sz w:val="22"/>
                <w:szCs w:val="22"/>
                <w:shd w:val="clear" w:color="auto" w:fill="FFFFFF"/>
                <w:lang w:val="sq-AL"/>
              </w:rPr>
              <w:t>pengesë në hyrje</w:t>
            </w:r>
            <w:r>
              <w:rPr>
                <w:rFonts w:asciiTheme="minorHAnsi" w:hAnsiTheme="minorHAnsi" w:cstheme="minorHAnsi"/>
                <w:b/>
                <w:i/>
                <w:color w:val="090F1C"/>
                <w:sz w:val="22"/>
                <w:szCs w:val="22"/>
                <w:shd w:val="clear" w:color="auto" w:fill="FFFFFF"/>
                <w:lang w:val="sq-AL"/>
              </w:rPr>
              <w:t>’</w:t>
            </w:r>
            <w:r w:rsidRPr="00FB17C2">
              <w:rPr>
                <w:rFonts w:asciiTheme="minorHAnsi" w:hAnsiTheme="minorHAnsi" w:cstheme="minorHAnsi"/>
                <w:b/>
                <w:i/>
                <w:color w:val="090F1C"/>
                <w:sz w:val="22"/>
                <w:szCs w:val="22"/>
                <w:shd w:val="clear" w:color="auto" w:fill="FFFFFF"/>
                <w:lang w:val="sq-AL"/>
              </w:rPr>
              <w:t xml:space="preserve"> </w:t>
            </w:r>
            <w:r w:rsidRPr="00FB17C2">
              <w:rPr>
                <w:rFonts w:asciiTheme="minorHAnsi" w:hAnsiTheme="minorHAnsi" w:cstheme="minorHAnsi"/>
                <w:b/>
                <w:color w:val="090F1C"/>
                <w:sz w:val="22"/>
                <w:szCs w:val="22"/>
                <w:shd w:val="clear" w:color="auto" w:fill="FFFFFF"/>
                <w:lang w:val="sq-AL"/>
              </w:rPr>
              <w:t>të rëndësishme</w:t>
            </w:r>
            <w:r w:rsidRPr="004E378B">
              <w:rPr>
                <w:rFonts w:asciiTheme="minorHAnsi" w:hAnsiTheme="minorHAnsi" w:cstheme="minorHAnsi"/>
                <w:b/>
                <w:color w:val="090F1C"/>
                <w:sz w:val="22"/>
                <w:szCs w:val="22"/>
                <w:shd w:val="clear" w:color="auto" w:fill="FFFFFF"/>
                <w:lang w:val="sq-AL"/>
              </w:rPr>
              <w:t xml:space="preserve"> </w:t>
            </w:r>
            <w:r w:rsidRPr="004E378B">
              <w:rPr>
                <w:rFonts w:asciiTheme="minorHAnsi" w:hAnsiTheme="minorHAnsi" w:cstheme="minorHAnsi"/>
                <w:color w:val="090F1C"/>
                <w:sz w:val="22"/>
                <w:szCs w:val="22"/>
                <w:shd w:val="clear" w:color="auto" w:fill="FFFFFF"/>
                <w:lang w:val="sq-AL"/>
              </w:rPr>
              <w:t xml:space="preserve"> në këto industri. </w:t>
            </w:r>
          </w:p>
          <w:p w14:paraId="54B9258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shd w:val="clear" w:color="auto" w:fill="FFFFFF"/>
                <w:lang w:val="sq-AL"/>
              </w:rPr>
              <w:t xml:space="preserve">Përdorimi i dytë i licencimit është në rastet e patentave, të drejtave të autorit dhe markave tregtare ku autoriteti (në formën e një licence) i jepet nga pronari një pale tjetër për të bërë, riprodhuar, blerë ose shitur artikullin. Mbajtësit e të drejtës së autorit, markës tregtare dhe patentës mund të licencojnë të tjerët të përdorin ose prodhojnë të mirën, zakonisht në këmbim të një pagese fikse dhe një normë të pronësisë. Në shumicën e rasteve, një mbajtës i patentave nuk ka preferencë midis licencimit dhe prodhimit të shpikjes së tij, sepse ai mund të maksimizojë kthimin e tij përmes pagesës së tarifave të licencimit. Sidoqoftë, mbajtësit e patentave nuk kërkohet as të përdorin as të licencojnë teknologjinë e tyre. Kështu, mund të ketë një kufizim të përhapjes së teknologjisë e cila gjithashtu vepron si një </w:t>
            </w:r>
            <w:r w:rsidRPr="004E378B">
              <w:rPr>
                <w:rFonts w:asciiTheme="minorHAnsi" w:hAnsiTheme="minorHAnsi" w:cstheme="minorHAnsi"/>
                <w:b/>
                <w:color w:val="090F1C"/>
                <w:sz w:val="22"/>
                <w:szCs w:val="22"/>
                <w:shd w:val="clear" w:color="auto" w:fill="FFFFFF"/>
                <w:lang w:val="sq-AL"/>
              </w:rPr>
              <w:t>pengesë për hyrjen</w:t>
            </w:r>
            <w:r w:rsidRPr="004E378B">
              <w:rPr>
                <w:rFonts w:asciiTheme="minorHAnsi" w:hAnsiTheme="minorHAnsi" w:cstheme="minorHAnsi"/>
                <w:color w:val="090F1C"/>
                <w:sz w:val="22"/>
                <w:szCs w:val="22"/>
                <w:shd w:val="clear" w:color="auto" w:fill="FFFFFF"/>
                <w:lang w:val="sq-AL"/>
              </w:rPr>
              <w:t xml:space="preserve">. Në shumë vende ekziston një dispozitë për heqjen e patentave ose vendosjen e </w:t>
            </w:r>
            <w:r w:rsidRPr="00E14654">
              <w:rPr>
                <w:rFonts w:asciiTheme="minorHAnsi" w:hAnsiTheme="minorHAnsi" w:cstheme="minorHAnsi"/>
                <w:i/>
                <w:color w:val="090F1C"/>
                <w:sz w:val="22"/>
                <w:szCs w:val="22"/>
                <w:shd w:val="clear" w:color="auto" w:fill="FFFFFF"/>
                <w:lang w:val="sq-AL"/>
              </w:rPr>
              <w:t>licencimit të detyrueshëm</w:t>
            </w:r>
            <w:r w:rsidRPr="004E378B">
              <w:rPr>
                <w:rFonts w:asciiTheme="minorHAnsi" w:hAnsiTheme="minorHAnsi" w:cstheme="minorHAnsi"/>
                <w:color w:val="090F1C"/>
                <w:sz w:val="22"/>
                <w:szCs w:val="22"/>
                <w:shd w:val="clear" w:color="auto" w:fill="FFFFFF"/>
                <w:lang w:val="sq-AL"/>
              </w:rPr>
              <w:t xml:space="preserve"> kur mund të vërtetohet se patenta është abuzuar përmes kufizimeve të mospërdorimit ose </w:t>
            </w:r>
            <w:r w:rsidRPr="00E14654">
              <w:rPr>
                <w:rFonts w:asciiTheme="minorHAnsi" w:hAnsiTheme="minorHAnsi" w:cstheme="minorHAnsi"/>
                <w:color w:val="090F1C"/>
                <w:sz w:val="22"/>
                <w:szCs w:val="22"/>
                <w:shd w:val="clear" w:color="auto" w:fill="FFFFFF"/>
                <w:lang w:val="sq-AL"/>
              </w:rPr>
              <w:t>anti-konkurruese për licencimin</w:t>
            </w:r>
            <w:r w:rsidRPr="004E378B">
              <w:rPr>
                <w:rFonts w:asciiTheme="minorHAnsi" w:hAnsiTheme="minorHAnsi" w:cstheme="minorHAnsi"/>
                <w:color w:val="090F1C"/>
                <w:sz w:val="22"/>
                <w:szCs w:val="22"/>
                <w:shd w:val="clear" w:color="auto" w:fill="FFFFFF"/>
                <w:lang w:val="sq-AL"/>
              </w:rPr>
              <w:t>. Në praktikë, licencimi i detyrueshëm përdoret rrallë. </w:t>
            </w:r>
          </w:p>
        </w:tc>
      </w:tr>
      <w:tr w:rsidR="00F3589B" w:rsidRPr="00F10E8C" w14:paraId="7D790141" w14:textId="77777777" w:rsidTr="00C91A04">
        <w:trPr>
          <w:jc w:val="center"/>
        </w:trPr>
        <w:tc>
          <w:tcPr>
            <w:tcW w:w="1665" w:type="dxa"/>
            <w:shd w:val="clear" w:color="auto" w:fill="F7FAD2"/>
          </w:tcPr>
          <w:p w14:paraId="53BFC35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Lidershipi i </w:t>
            </w:r>
            <w:r>
              <w:rPr>
                <w:rFonts w:asciiTheme="minorHAnsi" w:hAnsiTheme="minorHAnsi" w:cstheme="minorHAnsi"/>
                <w:b/>
                <w:bCs/>
                <w:color w:val="002060"/>
                <w:lang w:val="sq-AL"/>
              </w:rPr>
              <w:t xml:space="preserve">përcaktimit të </w:t>
            </w:r>
            <w:r w:rsidRPr="004E378B">
              <w:rPr>
                <w:rFonts w:asciiTheme="minorHAnsi" w:hAnsiTheme="minorHAnsi" w:cstheme="minorHAnsi"/>
                <w:b/>
                <w:bCs/>
                <w:color w:val="002060"/>
                <w:lang w:val="sq-AL"/>
              </w:rPr>
              <w:t>Çmimeve</w:t>
            </w:r>
          </w:p>
        </w:tc>
        <w:tc>
          <w:tcPr>
            <w:tcW w:w="7353" w:type="dxa"/>
          </w:tcPr>
          <w:p w14:paraId="7EB4E9C4" w14:textId="77777777" w:rsidR="00F3589B" w:rsidRPr="00D36DAA" w:rsidRDefault="00F3589B" w:rsidP="00C91A04">
            <w:pPr>
              <w:spacing w:before="0" w:after="120"/>
              <w:ind w:left="0" w:firstLine="0"/>
              <w:jc w:val="both"/>
              <w:rPr>
                <w:rFonts w:asciiTheme="minorHAnsi" w:hAnsiTheme="minorHAnsi" w:cstheme="minorHAnsi"/>
                <w:sz w:val="22"/>
                <w:szCs w:val="22"/>
                <w:lang w:val="sq-AL"/>
              </w:rPr>
            </w:pPr>
            <w:r w:rsidRPr="00C51896">
              <w:rPr>
                <w:rFonts w:asciiTheme="minorHAnsi" w:hAnsiTheme="minorHAnsi" w:cstheme="minorHAnsi"/>
                <w:sz w:val="22"/>
                <w:szCs w:val="22"/>
                <w:lang w:val="sq-AL"/>
              </w:rPr>
              <w:t>Kjo i referohet çmimeve dhe ndryshimeve të çmimeve të vendosura nga një firmë dominuese, ose një firmë e pranuar nga të tjerët si lider, dhe të cilat firmat e tjera në industri i miratojnë dhe i ndjekin. Kur lidershipi i çmimeve miratohet për të lehtësuar bashkëpunimin, lideri i çmimeve në përgjithësi do të priret të vendosë një çmim aq të lartë sa që firma më pak efikase në treg mund të fitojë një kthim mbi nivelin konkurrues</w:t>
            </w:r>
            <w:r w:rsidRPr="004E378B">
              <w:rPr>
                <w:rFonts w:asciiTheme="minorHAnsi" w:hAnsiTheme="minorHAnsi" w:cstheme="minorHAnsi"/>
                <w:sz w:val="22"/>
                <w:szCs w:val="22"/>
                <w:lang w:val="sq-AL"/>
              </w:rPr>
              <w:t>.</w:t>
            </w:r>
          </w:p>
        </w:tc>
      </w:tr>
      <w:tr w:rsidR="00F3589B" w:rsidRPr="00F10E8C" w14:paraId="757796C9" w14:textId="77777777" w:rsidTr="00C91A04">
        <w:trPr>
          <w:jc w:val="center"/>
        </w:trPr>
        <w:tc>
          <w:tcPr>
            <w:tcW w:w="1665" w:type="dxa"/>
            <w:shd w:val="clear" w:color="auto" w:fill="F7FAD2"/>
          </w:tcPr>
          <w:p w14:paraId="263220F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bookmarkStart w:id="9" w:name="_Hlk80883941"/>
            <w:r w:rsidRPr="004E378B">
              <w:rPr>
                <w:rFonts w:asciiTheme="minorHAnsi" w:hAnsiTheme="minorHAnsi" w:cstheme="minorHAnsi"/>
                <w:b/>
                <w:bCs/>
                <w:color w:val="002060"/>
                <w:lang w:val="sq-AL"/>
              </w:rPr>
              <w:t>Lidhja ose shitja e lidhur</w:t>
            </w:r>
          </w:p>
        </w:tc>
        <w:tc>
          <w:tcPr>
            <w:tcW w:w="7353" w:type="dxa"/>
            <w:shd w:val="clear" w:color="auto" w:fill="FFFFFF" w:themeFill="background1"/>
          </w:tcPr>
          <w:p w14:paraId="6C274B1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është një praktikë tregtare e kushtëzimit të shitjes së një produkti me blerjen e një produkti tjetër (lidhja). Nëse lidhja nuk justifikohet në mënyrë objektive nga natyra e produkteve ose përdorimi i tyre tregtar, një praktikë e tillë mund të kufizojë konkurrencën. Teoria ekonomike sugjeron që një firmë që gëzon fuqinë e tregut në një treg (tr</w:t>
            </w:r>
            <w:r>
              <w:rPr>
                <w:rFonts w:asciiTheme="minorHAnsi" w:hAnsiTheme="minorHAnsi" w:cstheme="minorHAnsi"/>
                <w:sz w:val="22"/>
                <w:szCs w:val="22"/>
                <w:lang w:val="sq-AL"/>
              </w:rPr>
              <w:t>egu lidhës</w:t>
            </w:r>
            <w:r w:rsidRPr="004E378B">
              <w:rPr>
                <w:rFonts w:asciiTheme="minorHAnsi" w:hAnsiTheme="minorHAnsi" w:cstheme="minorHAnsi"/>
                <w:sz w:val="22"/>
                <w:szCs w:val="22"/>
                <w:lang w:val="sq-AL"/>
              </w:rPr>
              <w:t xml:space="preserve">), në kushte të caktuara, mund të jetë në gjendje të </w:t>
            </w:r>
            <w:r>
              <w:rPr>
                <w:rFonts w:asciiTheme="minorHAnsi" w:hAnsiTheme="minorHAnsi" w:cstheme="minorHAnsi"/>
                <w:sz w:val="22"/>
                <w:szCs w:val="22"/>
                <w:lang w:val="sq-AL"/>
              </w:rPr>
              <w:t>përfitojë nga avantazhi në këtë pozitë ose dominim në treg, për</w:t>
            </w:r>
            <w:r w:rsidRPr="004E378B">
              <w:rPr>
                <w:rFonts w:asciiTheme="minorHAnsi" w:hAnsiTheme="minorHAnsi" w:cstheme="minorHAnsi"/>
                <w:sz w:val="22"/>
                <w:szCs w:val="22"/>
                <w:lang w:val="sq-AL"/>
              </w:rPr>
              <w:t xml:space="preserve"> në një treg tjetër (treg</w:t>
            </w:r>
            <w:r>
              <w:rPr>
                <w:rFonts w:asciiTheme="minorHAnsi" w:hAnsiTheme="minorHAnsi" w:cstheme="minorHAnsi"/>
                <w:sz w:val="22"/>
                <w:szCs w:val="22"/>
                <w:lang w:val="sq-AL"/>
              </w:rPr>
              <w:t>u</w:t>
            </w:r>
            <w:r w:rsidRPr="004E378B">
              <w:rPr>
                <w:rFonts w:asciiTheme="minorHAnsi" w:hAnsiTheme="minorHAnsi" w:cstheme="minorHAnsi"/>
                <w:sz w:val="22"/>
                <w:szCs w:val="22"/>
                <w:lang w:val="sq-AL"/>
              </w:rPr>
              <w:t xml:space="preserve"> i lidhur),</w:t>
            </w:r>
            <w:r>
              <w:rPr>
                <w:rFonts w:asciiTheme="minorHAnsi" w:hAnsiTheme="minorHAnsi" w:cstheme="minorHAnsi"/>
                <w:sz w:val="22"/>
                <w:szCs w:val="22"/>
                <w:lang w:val="sq-AL"/>
              </w:rPr>
              <w:t xml:space="preserve"> që</w:t>
            </w:r>
            <w:r w:rsidRPr="004E378B">
              <w:rPr>
                <w:rFonts w:asciiTheme="minorHAnsi" w:hAnsiTheme="minorHAnsi" w:cstheme="minorHAnsi"/>
                <w:sz w:val="22"/>
                <w:szCs w:val="22"/>
                <w:lang w:val="sq-AL"/>
              </w:rPr>
              <w:t xml:space="preserve"> të nxjerrë konkurrentët nga ky treg i dytë, dhe më pas rrisin çmimet mbi nivelin konkurrues. Nga perspektiva e analizës së konkurrencës, efekti kryesor negativ i lidhjes në konkurrencë është, pra, përjashtimi i mundshëm në treg i produktit të lidhur. Përveç kësaj, lidhja mund të çojë në çmime</w:t>
            </w:r>
            <w:r>
              <w:rPr>
                <w:rFonts w:asciiTheme="minorHAnsi" w:hAnsiTheme="minorHAnsi" w:cstheme="minorHAnsi"/>
                <w:sz w:val="22"/>
                <w:szCs w:val="22"/>
                <w:lang w:val="sq-AL"/>
              </w:rPr>
              <w:t xml:space="preserve"> më të larta si për produktin lidhës</w:t>
            </w:r>
            <w:r w:rsidRPr="004E378B">
              <w:rPr>
                <w:rFonts w:asciiTheme="minorHAnsi" w:hAnsiTheme="minorHAnsi" w:cstheme="minorHAnsi"/>
                <w:sz w:val="22"/>
                <w:szCs w:val="22"/>
                <w:lang w:val="sq-AL"/>
              </w:rPr>
              <w:t xml:space="preserve"> ashtu edhe për produktin e lidhur.</w:t>
            </w:r>
          </w:p>
          <w:p w14:paraId="3A77B2E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variant i </w:t>
            </w:r>
            <w:r>
              <w:rPr>
                <w:rFonts w:asciiTheme="minorHAnsi" w:hAnsiTheme="minorHAnsi" w:cstheme="minorHAnsi"/>
                <w:sz w:val="22"/>
                <w:szCs w:val="22"/>
                <w:lang w:val="sq-AL"/>
              </w:rPr>
              <w:t>çmimieve t</w:t>
            </w:r>
            <w:r w:rsidRPr="00F10E8C">
              <w:rPr>
                <w:rFonts w:ascii="Segoe UI Symbol" w:eastAsia="Segoe UI Symbol" w:hAnsi="Segoe UI Symbol" w:cstheme="minorHAnsi"/>
                <w:sz w:val="22"/>
                <w:szCs w:val="22"/>
                <w:lang w:val="sq-AL" w:eastAsia="ja-JP"/>
              </w:rPr>
              <w:t xml:space="preserve">ë </w:t>
            </w:r>
            <w:r w:rsidRPr="004E378B">
              <w:rPr>
                <w:rFonts w:asciiTheme="minorHAnsi" w:hAnsiTheme="minorHAnsi" w:cstheme="minorHAnsi"/>
                <w:sz w:val="22"/>
                <w:szCs w:val="22"/>
                <w:lang w:val="sq-AL"/>
              </w:rPr>
              <w:t>lidh</w:t>
            </w:r>
            <w:r>
              <w:rPr>
                <w:rFonts w:asciiTheme="minorHAnsi" w:hAnsiTheme="minorHAnsi" w:cstheme="minorHAnsi"/>
                <w:sz w:val="22"/>
                <w:szCs w:val="22"/>
                <w:lang w:val="sq-AL"/>
              </w:rPr>
              <w:t>ura</w:t>
            </w:r>
            <w:r w:rsidRPr="004E378B">
              <w:rPr>
                <w:rFonts w:asciiTheme="minorHAnsi" w:hAnsiTheme="minorHAnsi" w:cstheme="minorHAnsi"/>
                <w:sz w:val="22"/>
                <w:szCs w:val="22"/>
                <w:lang w:val="sq-AL"/>
              </w:rPr>
              <w:t xml:space="preserve"> është detyrimi me linjë të plotë, në të cilën një shitës detyron një linjë të plotë të produkteve mbi një blerës që është i interesuar kryesisht për vetëm një produkt specifik. Shitja e lidhur</w:t>
            </w:r>
            <w:r>
              <w:rPr>
                <w:rFonts w:asciiTheme="minorHAnsi" w:hAnsiTheme="minorHAnsi" w:cstheme="minorHAnsi"/>
                <w:sz w:val="22"/>
                <w:szCs w:val="22"/>
                <w:lang w:val="sq-AL"/>
              </w:rPr>
              <w:t xml:space="preserve"> ndonjëherë është një mjet për “</w:t>
            </w:r>
            <w:r w:rsidRPr="00F10E8C">
              <w:rPr>
                <w:rFonts w:asciiTheme="minorHAnsi" w:hAnsiTheme="minorHAnsi" w:cstheme="minorHAnsi"/>
                <w:i/>
                <w:sz w:val="22"/>
                <w:szCs w:val="22"/>
                <w:lang w:val="sq-AL"/>
              </w:rPr>
              <w:t>diskriminimin me çmime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Shqetësimet e konkurrencës janë shprehur se lidhja mund të përjashtojë mundësitë për firmat e tjera për të shitur produkte të lidhura ose mund të rrisë pengesat për hyrjen për ato që nuk ofrojnë një linjë të plotë të produkteve. </w:t>
            </w:r>
          </w:p>
          <w:p w14:paraId="1D162434"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shd w:val="clear" w:color="auto" w:fill="F8F8F8"/>
                <w:lang w:val="sq-AL"/>
              </w:rPr>
            </w:pPr>
            <w:r w:rsidRPr="004E378B">
              <w:rPr>
                <w:rFonts w:asciiTheme="minorHAnsi" w:hAnsiTheme="minorHAnsi" w:cstheme="minorHAnsi"/>
                <w:sz w:val="22"/>
                <w:szCs w:val="22"/>
                <w:lang w:val="sq-AL"/>
              </w:rPr>
              <w:t xml:space="preserve">Një pikëpamje e kundërt është se këto praktika nxiten nga efikasiteti, domethënë përdoren për të zvogëluar kostot e prodhimit dhe shpërndarjes së linjës së produkteve dhe për të siguruar që produkte me cilësi të ngjashme përdoren për të plotësuar produktin që shitet. Ka një njohje në rritje se, në varësi të situatave të ndryshme të tregut, aranzhimet e shitjes së lidhur mund të kenë një arsyetim të vlefshëm biznesi. Në përputhje me </w:t>
            </w:r>
            <w:r>
              <w:rPr>
                <w:rFonts w:asciiTheme="minorHAnsi" w:hAnsiTheme="minorHAnsi" w:cstheme="minorHAnsi"/>
                <w:sz w:val="22"/>
                <w:szCs w:val="22"/>
                <w:lang w:val="sq-AL"/>
              </w:rPr>
              <w:t>këtë</w:t>
            </w:r>
            <w:r w:rsidRPr="004E378B">
              <w:rPr>
                <w:rFonts w:asciiTheme="minorHAnsi" w:hAnsiTheme="minorHAnsi" w:cstheme="minorHAnsi"/>
                <w:sz w:val="22"/>
                <w:szCs w:val="22"/>
                <w:lang w:val="sq-AL"/>
              </w:rPr>
              <w:t xml:space="preserve">, në administrimin e politikës së konkurrencës, një numër në rritje i ekonomistëve sugjerojnë miratimin e një qasjeje të </w:t>
            </w:r>
            <w:r w:rsidRPr="00F10E8C">
              <w:rPr>
                <w:rFonts w:asciiTheme="minorHAnsi" w:hAnsiTheme="minorHAnsi" w:cstheme="minorHAnsi"/>
                <w:i/>
                <w:sz w:val="22"/>
                <w:szCs w:val="22"/>
                <w:lang w:val="sq-AL"/>
              </w:rPr>
              <w:t>rregullit të arsyes</w:t>
            </w:r>
            <w:r w:rsidRPr="004E378B">
              <w:rPr>
                <w:rFonts w:asciiTheme="minorHAnsi" w:hAnsiTheme="minorHAnsi" w:cstheme="minorHAnsi"/>
                <w:sz w:val="22"/>
                <w:szCs w:val="22"/>
                <w:lang w:val="sq-AL"/>
              </w:rPr>
              <w:t xml:space="preserve"> për shitjen e lidhur.</w:t>
            </w:r>
          </w:p>
        </w:tc>
      </w:tr>
      <w:bookmarkEnd w:id="9"/>
    </w:tbl>
    <w:p w14:paraId="07E08A32" w14:textId="77777777" w:rsidR="00F3589B" w:rsidRPr="004E378B" w:rsidRDefault="00F3589B" w:rsidP="00F3589B">
      <w:pPr>
        <w:spacing w:after="120"/>
        <w:jc w:val="both"/>
        <w:rPr>
          <w:rFonts w:asciiTheme="minorHAnsi" w:hAnsiTheme="minorHAnsi" w:cstheme="minorHAnsi"/>
          <w:lang w:val="sq-AL"/>
        </w:rPr>
      </w:pPr>
    </w:p>
    <w:p w14:paraId="4C22464D"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M</w:t>
      </w:r>
    </w:p>
    <w:tbl>
      <w:tblPr>
        <w:tblStyle w:val="TableGrid"/>
        <w:tblW w:w="8928" w:type="dxa"/>
        <w:jc w:val="center"/>
        <w:tblLook w:val="04A0" w:firstRow="1" w:lastRow="0" w:firstColumn="1" w:lastColumn="0" w:noHBand="0" w:noVBand="1"/>
      </w:tblPr>
      <w:tblGrid>
        <w:gridCol w:w="2900"/>
        <w:gridCol w:w="6028"/>
      </w:tblGrid>
      <w:tr w:rsidR="00F3589B" w:rsidRPr="00F10E8C" w14:paraId="22ABD3E9" w14:textId="77777777" w:rsidTr="00C91A04">
        <w:trPr>
          <w:jc w:val="center"/>
        </w:trPr>
        <w:tc>
          <w:tcPr>
            <w:tcW w:w="2197" w:type="dxa"/>
            <w:shd w:val="clear" w:color="auto" w:fill="F7FAD2"/>
          </w:tcPr>
          <w:p w14:paraId="59EFE345" w14:textId="77777777" w:rsidR="00F3589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Mallrat/sh</w:t>
            </w:r>
            <w:r>
              <w:rPr>
                <w:rFonts w:ascii="Arial" w:hAnsi="Arial" w:cs="Arial"/>
                <w:b/>
                <w:bCs/>
                <w:color w:val="002060"/>
                <w:lang w:val="sq-AL"/>
              </w:rPr>
              <w:t>ërbimet</w:t>
            </w:r>
            <w:r>
              <w:rPr>
                <w:rFonts w:asciiTheme="minorHAnsi" w:hAnsiTheme="minorHAnsi" w:cstheme="minorHAnsi"/>
                <w:b/>
                <w:bCs/>
                <w:color w:val="002060"/>
                <w:lang w:val="sq-AL"/>
              </w:rPr>
              <w:t xml:space="preserve"> nën besim</w:t>
            </w:r>
          </w:p>
        </w:tc>
        <w:tc>
          <w:tcPr>
            <w:tcW w:w="6731" w:type="dxa"/>
          </w:tcPr>
          <w:p w14:paraId="62EEAC19"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 xml:space="preserve">Nga pikëpamja e teorisë mikroekonomike, një </w:t>
            </w:r>
            <w:r>
              <w:rPr>
                <w:rFonts w:asciiTheme="minorHAnsi" w:eastAsia="Calibri" w:hAnsiTheme="minorHAnsi" w:cstheme="minorHAnsi"/>
                <w:sz w:val="22"/>
                <w:szCs w:val="22"/>
                <w:lang w:val="sq-AL"/>
              </w:rPr>
              <w:t xml:space="preserve">mall nën besim (mall pas </w:t>
            </w:r>
            <w:r w:rsidRPr="004E378B">
              <w:rPr>
                <w:rFonts w:asciiTheme="minorHAnsi" w:eastAsia="Calibri" w:hAnsiTheme="minorHAnsi" w:cstheme="minorHAnsi"/>
                <w:sz w:val="22"/>
                <w:szCs w:val="22"/>
                <w:lang w:val="sq-AL"/>
              </w:rPr>
              <w:t xml:space="preserve">përvojës) është një e mirë ose shërbim që konsumatori nuk mund ta vlerësojë me lehtësi dhe saktësi nga pikëpamja e cilësisë dhe, nënkuptuar, nga pikëpamja e dobisë reale të fituar nga konsumimi i tij (jo edhe menjëherë pas konsumimit). </w:t>
            </w:r>
          </w:p>
          <w:p w14:paraId="794D39B5" w14:textId="77777777" w:rsidR="00F3589B" w:rsidRPr="004E378B" w:rsidRDefault="00F3589B" w:rsidP="00C91A04">
            <w:pPr>
              <w:shd w:val="clear" w:color="auto" w:fill="FFFFFF"/>
              <w:spacing w:after="120"/>
              <w:ind w:left="0" w:firstLine="0"/>
              <w:jc w:val="both"/>
              <w:rPr>
                <w:rFonts w:asciiTheme="minorHAnsi" w:eastAsia="Times New Roman" w:hAnsiTheme="minorHAnsi" w:cstheme="minorHAnsi"/>
                <w:color w:val="000000"/>
                <w:sz w:val="22"/>
                <w:szCs w:val="22"/>
                <w:lang w:val="sq-AL"/>
              </w:rPr>
            </w:pPr>
            <w:r w:rsidRPr="004E378B">
              <w:rPr>
                <w:rFonts w:asciiTheme="minorHAnsi" w:eastAsia="Calibri" w:hAnsiTheme="minorHAnsi" w:cstheme="minorHAnsi"/>
                <w:sz w:val="22"/>
                <w:szCs w:val="22"/>
                <w:lang w:val="sq-AL"/>
              </w:rPr>
              <w:t>Dy</w:t>
            </w:r>
            <w:r>
              <w:rPr>
                <w:rFonts w:asciiTheme="minorHAnsi" w:eastAsia="Calibri" w:hAnsiTheme="minorHAnsi" w:cstheme="minorHAnsi"/>
                <w:sz w:val="22"/>
                <w:szCs w:val="22"/>
                <w:lang w:val="sq-AL"/>
              </w:rPr>
              <w:t xml:space="preserve"> shembujt klasikë të mallrave nën besim</w:t>
            </w:r>
            <w:r w:rsidRPr="004E378B">
              <w:rPr>
                <w:rFonts w:asciiTheme="minorHAnsi" w:eastAsia="Calibri" w:hAnsiTheme="minorHAnsi" w:cstheme="minorHAnsi"/>
                <w:sz w:val="22"/>
                <w:szCs w:val="22"/>
                <w:lang w:val="sq-AL"/>
              </w:rPr>
              <w:t xml:space="preserve"> janë shërbimet e kujdesit shëndetësor dhe shërb</w:t>
            </w:r>
            <w:r>
              <w:rPr>
                <w:rFonts w:asciiTheme="minorHAnsi" w:eastAsia="Calibri" w:hAnsiTheme="minorHAnsi" w:cstheme="minorHAnsi"/>
                <w:sz w:val="22"/>
                <w:szCs w:val="22"/>
                <w:lang w:val="sq-AL"/>
              </w:rPr>
              <w:t>imet e riparimit të automjeteve</w:t>
            </w:r>
            <w:r w:rsidRPr="004E378B">
              <w:rPr>
                <w:rFonts w:asciiTheme="minorHAnsi" w:eastAsia="Calibri" w:hAnsiTheme="minorHAnsi" w:cstheme="minorHAnsi"/>
                <w:sz w:val="22"/>
                <w:szCs w:val="22"/>
                <w:vertAlign w:val="superscript"/>
                <w:lang w:val="sq-AL"/>
              </w:rPr>
              <w:footnoteReference w:id="1"/>
            </w:r>
            <w:r w:rsidRPr="004E378B">
              <w:rPr>
                <w:rFonts w:asciiTheme="minorHAnsi" w:eastAsia="Calibri" w:hAnsiTheme="minorHAnsi" w:cstheme="minorHAnsi"/>
                <w:sz w:val="22"/>
                <w:szCs w:val="22"/>
                <w:lang w:val="sq-AL"/>
              </w:rPr>
              <w:t>, bazuar kryesisht në hendekun e rëndë të informacionit midis ofruesit të së mirës dhe konsumatorit, për shkak të pamundësisë së këtij të fundit për të vlerësuar cilësinë e saktë të asaj që ka marrë për paratë e tij.</w:t>
            </w:r>
          </w:p>
        </w:tc>
      </w:tr>
      <w:tr w:rsidR="00F3589B" w:rsidRPr="00F10E8C" w14:paraId="30157F73" w14:textId="77777777" w:rsidTr="00C91A04">
        <w:trPr>
          <w:jc w:val="center"/>
        </w:trPr>
        <w:tc>
          <w:tcPr>
            <w:tcW w:w="2197" w:type="dxa"/>
            <w:shd w:val="clear" w:color="auto" w:fill="F7FAD2"/>
          </w:tcPr>
          <w:p w14:paraId="34ED4E90" w14:textId="77777777" w:rsidR="00F3589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color w:val="002060"/>
                <w:spacing w:val="6"/>
                <w:lang w:val="sq-AL"/>
              </w:rPr>
              <w:t>Manipulimi me</w:t>
            </w:r>
            <w:r w:rsidRPr="004E378B">
              <w:rPr>
                <w:rFonts w:asciiTheme="minorHAnsi" w:hAnsiTheme="minorHAnsi" w:cstheme="minorHAnsi"/>
                <w:b/>
                <w:color w:val="002060"/>
                <w:spacing w:val="6"/>
                <w:lang w:val="sq-AL"/>
              </w:rPr>
              <w:t xml:space="preserve"> </w:t>
            </w:r>
            <w:r>
              <w:rPr>
                <w:rFonts w:asciiTheme="minorHAnsi" w:hAnsiTheme="minorHAnsi" w:cstheme="minorHAnsi"/>
                <w:b/>
                <w:bCs/>
                <w:color w:val="002060"/>
                <w:lang w:val="sq-AL"/>
              </w:rPr>
              <w:t>oferta</w:t>
            </w:r>
          </w:p>
        </w:tc>
        <w:tc>
          <w:tcPr>
            <w:tcW w:w="6731" w:type="dxa"/>
          </w:tcPr>
          <w:p w14:paraId="0EEBB7A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Manipulimi me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oferta</w:t>
            </w:r>
            <w:r w:rsidRPr="004E378B">
              <w:rPr>
                <w:rFonts w:asciiTheme="minorHAnsi" w:hAnsiTheme="minorHAnsi" w:cstheme="minorHAnsi"/>
                <w:sz w:val="22"/>
                <w:szCs w:val="22"/>
                <w:lang w:val="sq-AL"/>
              </w:rPr>
              <w:t xml:space="preserve"> është një formë e koordinimit midis firmave që mund të ndikojë negativisht në rezultatin e çdo procesi </w:t>
            </w:r>
            <w:r>
              <w:rPr>
                <w:rFonts w:asciiTheme="minorHAnsi" w:hAnsiTheme="minorHAnsi" w:cstheme="minorHAnsi"/>
                <w:sz w:val="22"/>
                <w:szCs w:val="22"/>
                <w:lang w:val="sq-AL"/>
              </w:rPr>
              <w:t xml:space="preserve">prokurimi/ankandi </w:t>
            </w:r>
            <w:r w:rsidRPr="004E378B">
              <w:rPr>
                <w:rFonts w:asciiTheme="minorHAnsi" w:hAnsiTheme="minorHAnsi" w:cstheme="minorHAnsi"/>
                <w:sz w:val="22"/>
                <w:szCs w:val="22"/>
                <w:lang w:val="sq-AL"/>
              </w:rPr>
              <w:t xml:space="preserve">të shitjes ose blerjes në të cilin dorëzohen ofertat. Meqenëse shumica (por jo të gjitha) kontratat e hapura për oferta përfshijnë qeveri, janë ato që janë më shpesh objektivi i manipulimit të ofertave. </w:t>
            </w:r>
          </w:p>
          <w:p w14:paraId="03F0D37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Manipulimi me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oferta</w:t>
            </w:r>
            <w:r w:rsidRPr="004E378B">
              <w:rPr>
                <w:rFonts w:asciiTheme="minorHAnsi" w:hAnsiTheme="minorHAnsi" w:cstheme="minorHAnsi"/>
                <w:sz w:val="22"/>
                <w:szCs w:val="22"/>
                <w:lang w:val="sq-AL"/>
              </w:rPr>
              <w:t xml:space="preserve"> mund të marrë një numër formash duke përfshirë: </w:t>
            </w:r>
          </w:p>
          <w:p w14:paraId="48EC46C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(1) </w:t>
            </w:r>
            <w:r w:rsidRPr="004E378B">
              <w:rPr>
                <w:rFonts w:asciiTheme="minorHAnsi" w:hAnsiTheme="minorHAnsi" w:cstheme="minorHAnsi"/>
                <w:i/>
                <w:sz w:val="22"/>
                <w:szCs w:val="22"/>
                <w:lang w:val="sq-AL"/>
              </w:rPr>
              <w:t xml:space="preserve">Ofertimi </w:t>
            </w:r>
            <w:r>
              <w:rPr>
                <w:rFonts w:asciiTheme="minorHAnsi" w:hAnsiTheme="minorHAnsi" w:cstheme="minorHAnsi"/>
                <w:i/>
                <w:sz w:val="22"/>
                <w:szCs w:val="22"/>
                <w:lang w:val="sq-AL"/>
              </w:rPr>
              <w:t>mbulesë</w:t>
            </w:r>
            <w:r w:rsidRPr="004E378B">
              <w:rPr>
                <w:rFonts w:asciiTheme="minorHAnsi" w:hAnsiTheme="minorHAnsi" w:cstheme="minorHAnsi"/>
                <w:i/>
                <w:sz w:val="22"/>
                <w:szCs w:val="22"/>
                <w:lang w:val="sq-AL"/>
              </w:rPr>
              <w:t xml:space="preserve"> (</w:t>
            </w:r>
            <w:r w:rsidRPr="004E378B">
              <w:rPr>
                <w:rFonts w:asciiTheme="minorHAnsi" w:hAnsiTheme="minorHAnsi" w:cstheme="minorHAnsi"/>
                <w:sz w:val="22"/>
                <w:szCs w:val="22"/>
                <w:lang w:val="sq-AL"/>
              </w:rPr>
              <w:t>i quajtur gjithashtu, mirësjellje, simbol ose ofertë simbolike) është mënyra më e shpeshtë në të cilën zbatohen skemat e manipulimit të ofertave. Ndodh kur individët ose firmat bien dakord të paraqesin oferta që përfshijnë të paktën një nga sa vijon: (a) një konkurrent pranon të paraqesë një ofertë që është më e lartë se oferta e fituesit të caktuar, (b) një konkurrent paraqet një ofertë q</w:t>
            </w:r>
            <w:r>
              <w:rPr>
                <w:rFonts w:asciiTheme="minorHAnsi" w:hAnsiTheme="minorHAnsi" w:cstheme="minorHAnsi"/>
                <w:sz w:val="22"/>
                <w:szCs w:val="22"/>
                <w:lang w:val="sq-AL"/>
              </w:rPr>
              <w:t>ë</w:t>
            </w:r>
            <w:r w:rsidRPr="004E378B">
              <w:rPr>
                <w:rFonts w:asciiTheme="minorHAnsi" w:hAnsiTheme="minorHAnsi" w:cstheme="minorHAnsi"/>
                <w:sz w:val="22"/>
                <w:szCs w:val="22"/>
                <w:lang w:val="sq-AL"/>
              </w:rPr>
              <w:t xml:space="preserve"> dihet se është shumë e lartë për t'u pranuar, ose (c) një konkurrent paraqet një ofertë që përmban kushte të veçanta që dihet se janë të papr</w:t>
            </w:r>
            <w:r>
              <w:rPr>
                <w:rFonts w:asciiTheme="minorHAnsi" w:hAnsiTheme="minorHAnsi" w:cstheme="minorHAnsi"/>
                <w:sz w:val="22"/>
                <w:szCs w:val="22"/>
                <w:lang w:val="sq-AL"/>
              </w:rPr>
              <w:t xml:space="preserve">anueshme për blerësin. Ofertimi mbulesë </w:t>
            </w:r>
            <w:r w:rsidRPr="004E378B">
              <w:rPr>
                <w:rFonts w:asciiTheme="minorHAnsi" w:hAnsiTheme="minorHAnsi" w:cstheme="minorHAnsi"/>
                <w:sz w:val="22"/>
                <w:szCs w:val="22"/>
                <w:lang w:val="sq-AL"/>
              </w:rPr>
              <w:t>është krijuar për të dhënë pamjen e një konkurrence të mirëfilltë.</w:t>
            </w:r>
          </w:p>
          <w:p w14:paraId="2B63368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(2) </w:t>
            </w:r>
            <w:r>
              <w:rPr>
                <w:rFonts w:asciiTheme="minorHAnsi" w:hAnsiTheme="minorHAnsi" w:cstheme="minorHAnsi"/>
                <w:i/>
                <w:sz w:val="22"/>
                <w:szCs w:val="22"/>
                <w:lang w:val="sq-AL"/>
              </w:rPr>
              <w:t>O</w:t>
            </w:r>
            <w:r w:rsidRPr="004E378B">
              <w:rPr>
                <w:rFonts w:asciiTheme="minorHAnsi" w:hAnsiTheme="minorHAnsi" w:cstheme="minorHAnsi"/>
                <w:i/>
                <w:sz w:val="22"/>
                <w:szCs w:val="22"/>
                <w:lang w:val="sq-AL"/>
              </w:rPr>
              <w:t>ferta</w:t>
            </w:r>
            <w:r>
              <w:rPr>
                <w:rFonts w:asciiTheme="minorHAnsi" w:hAnsiTheme="minorHAnsi" w:cstheme="minorHAnsi"/>
                <w:i/>
                <w:sz w:val="22"/>
                <w:szCs w:val="22"/>
                <w:lang w:val="sq-AL"/>
              </w:rPr>
              <w:t>t e përmbajtura</w:t>
            </w:r>
            <w:r w:rsidRPr="004E378B">
              <w:rPr>
                <w:rFonts w:asciiTheme="minorHAnsi" w:hAnsiTheme="minorHAnsi" w:cstheme="minorHAnsi"/>
                <w:i/>
                <w:sz w:val="22"/>
                <w:szCs w:val="22"/>
                <w:lang w:val="sq-AL"/>
              </w:rPr>
              <w:t xml:space="preserve">, </w:t>
            </w:r>
            <w:r w:rsidRPr="004E378B">
              <w:rPr>
                <w:rFonts w:asciiTheme="minorHAnsi" w:hAnsiTheme="minorHAnsi" w:cstheme="minorHAnsi"/>
                <w:sz w:val="22"/>
                <w:szCs w:val="22"/>
                <w:lang w:val="sq-AL"/>
              </w:rPr>
              <w:t xml:space="preserve">kur një ose më shumë palë bien dakord të mos konkurrojnë; skema të tilla përfshijnë marrëveshje midis konkurrentëve në të cilat një ose më shumë kompani bien dakord të përmbahen nga ofertat ose të tërheqin një ofertë të paraqitur më parë, në mënyrë që oferta e fituesit të caktuar të pranohet. Në thelb, shtypja e ofertës do të thotë që një kompani nuk dorëzon një ofertë për shqyrtim përfundimtar </w:t>
            </w:r>
          </w:p>
          <w:p w14:paraId="182EA4E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(3) </w:t>
            </w:r>
            <w:r>
              <w:rPr>
                <w:rFonts w:asciiTheme="minorHAnsi" w:hAnsiTheme="minorHAnsi" w:cstheme="minorHAnsi"/>
                <w:i/>
                <w:sz w:val="22"/>
                <w:szCs w:val="22"/>
                <w:lang w:val="sq-AL"/>
              </w:rPr>
              <w:t>Ofertimi në Rotacion</w:t>
            </w:r>
            <w:r w:rsidRPr="004E378B">
              <w:rPr>
                <w:rFonts w:asciiTheme="minorHAnsi" w:hAnsiTheme="minorHAnsi" w:cstheme="minorHAnsi"/>
                <w:i/>
                <w:sz w:val="22"/>
                <w:szCs w:val="22"/>
                <w:lang w:val="sq-AL"/>
              </w:rPr>
              <w:t xml:space="preserve">, </w:t>
            </w:r>
            <w:r w:rsidRPr="004E378B">
              <w:rPr>
                <w:rFonts w:asciiTheme="minorHAnsi" w:hAnsiTheme="minorHAnsi" w:cstheme="minorHAnsi"/>
                <w:sz w:val="22"/>
                <w:szCs w:val="22"/>
                <w:lang w:val="sq-AL"/>
              </w:rPr>
              <w:t>ku firmat bien dakord se cila firmë do të jetë ofertuesi më i ulët dhe e rrotullojnë atë në atë mënyrë që secila firmë të fitojë një numër ose vlerë të rënë dakord të kontratave. Në skema të tilla, firmat komplotuese vazhdojnë të ofertojnë, por ato bien dakord që me radhë të jenë ofertuesi fitues. Mënyra në të cilën zbatohen marrëveshjet e rotacionit të ofertave mund të ndryshojë. Për shembull, komplotistët mund të zgjedhin të ndajnë vlera monetare afërsisht të barabarta nga një grup i caktuar kontratash për secilën firmë ose të ndajnë vëllime që korrespondojnë me madhësinë e secilës kompani.</w:t>
            </w:r>
          </w:p>
          <w:p w14:paraId="50798BBC" w14:textId="77777777" w:rsidR="00F3589B" w:rsidRDefault="00F3589B" w:rsidP="00C91A04">
            <w:pPr>
              <w:shd w:val="clear" w:color="auto" w:fill="FFFFFF"/>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Manipulimi me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oferta</w:t>
            </w:r>
            <w:r w:rsidRPr="004E378B">
              <w:rPr>
                <w:rFonts w:asciiTheme="minorHAnsi" w:hAnsiTheme="minorHAnsi" w:cstheme="minorHAnsi"/>
                <w:sz w:val="22"/>
                <w:szCs w:val="22"/>
                <w:lang w:val="sq-AL"/>
              </w:rPr>
              <w:t xml:space="preserve"> është një nga llojet më të këqija të sjelljes anti-konkurruese, pasi normalisht përfshin elementë të sjelljeve të tjera serioze </w:t>
            </w:r>
            <w:r>
              <w:rPr>
                <w:rFonts w:asciiTheme="minorHAnsi" w:hAnsiTheme="minorHAnsi" w:cstheme="minorHAnsi"/>
                <w:sz w:val="22"/>
                <w:szCs w:val="22"/>
                <w:lang w:val="sq-AL"/>
              </w:rPr>
              <w:t>anti-konkurruese</w:t>
            </w:r>
            <w:r w:rsidRPr="004E378B">
              <w:rPr>
                <w:rFonts w:asciiTheme="minorHAnsi" w:hAnsiTheme="minorHAnsi" w:cstheme="minorHAnsi"/>
                <w:sz w:val="22"/>
                <w:szCs w:val="22"/>
                <w:lang w:val="sq-AL"/>
              </w:rPr>
              <w:t>, siç janë rregullimi i çmimeve, ndarja e tregjeve/klientëve dhe shkëmbimi i informacionit konfidencial midis konkurrentëve. Kjo përkeqësohet nga fakti se shpesh përfshin kontrata publike, me pasojë humbjen e tatimpaguesve dhe minimin e qëllimeve të rëndësishme publike në fusha të tilla si mbrojtja dhe infrastruktura kombëtare.</w:t>
            </w:r>
          </w:p>
          <w:p w14:paraId="61F28642" w14:textId="77777777" w:rsidR="00F3589B" w:rsidRPr="004E378B" w:rsidRDefault="00F3589B" w:rsidP="00C91A04">
            <w:pPr>
              <w:spacing w:after="120"/>
              <w:jc w:val="both"/>
              <w:rPr>
                <w:rFonts w:asciiTheme="minorHAnsi" w:eastAsia="Calibri" w:hAnsiTheme="minorHAnsi" w:cstheme="minorHAnsi"/>
                <w:sz w:val="22"/>
                <w:szCs w:val="22"/>
                <w:lang w:val="sq-AL"/>
              </w:rPr>
            </w:pPr>
          </w:p>
        </w:tc>
      </w:tr>
      <w:tr w:rsidR="00F3589B" w:rsidRPr="00F10E8C" w14:paraId="0C30B3CF" w14:textId="77777777" w:rsidTr="00C91A04">
        <w:trPr>
          <w:jc w:val="center"/>
        </w:trPr>
        <w:tc>
          <w:tcPr>
            <w:tcW w:w="2197" w:type="dxa"/>
            <w:shd w:val="clear" w:color="auto" w:fill="F7FAD2"/>
          </w:tcPr>
          <w:p w14:paraId="43C720B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6714A0">
              <w:rPr>
                <w:rFonts w:asciiTheme="minorHAnsi" w:hAnsiTheme="minorHAnsi" w:cstheme="minorHAnsi"/>
                <w:b/>
                <w:bCs/>
                <w:color w:val="002060"/>
                <w:lang w:val="sq-AL"/>
              </w:rPr>
              <w:t>Maksimizimi</w:t>
            </w:r>
            <w:r w:rsidRPr="004E378B">
              <w:rPr>
                <w:rFonts w:asciiTheme="minorHAnsi" w:hAnsiTheme="minorHAnsi" w:cstheme="minorHAnsi"/>
                <w:b/>
                <w:bCs/>
                <w:color w:val="002060"/>
                <w:lang w:val="sq-AL"/>
              </w:rPr>
              <w:t xml:space="preserve"> i fitimit të përbashkët</w:t>
            </w:r>
          </w:p>
        </w:tc>
        <w:tc>
          <w:tcPr>
            <w:tcW w:w="6731" w:type="dxa"/>
          </w:tcPr>
          <w:p w14:paraId="493EE05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situatë kur anëtarët e një karteli, duopoli, oligopoli ose gjendje të ngjashme të tregut angazhohen në vendimet e çmimeve</w:t>
            </w:r>
            <w:r>
              <w:rPr>
                <w:rFonts w:asciiTheme="minorHAnsi" w:hAnsiTheme="minorHAnsi" w:cstheme="minorHAnsi"/>
                <w:sz w:val="22"/>
                <w:szCs w:val="22"/>
                <w:lang w:val="sq-AL"/>
              </w:rPr>
              <w:t xml:space="preserve"> të prodhimit të projekt</w:t>
            </w:r>
            <w:r w:rsidRPr="004E378B">
              <w:rPr>
                <w:rFonts w:asciiTheme="minorHAnsi" w:hAnsiTheme="minorHAnsi" w:cstheme="minorHAnsi"/>
                <w:sz w:val="22"/>
                <w:szCs w:val="22"/>
                <w:lang w:val="sq-AL"/>
              </w:rPr>
              <w:t>uara për të maksimizuar fitimet e grupeve në tërësi. Në thelb, firmat anëtare kërkojnë të veprojnë si monopol. Duhet të theksohet se maksimizimi i fitimit të përbashkët nuk do të thotë domosdoshmërisht bashkëpunim ose marrëveshje midis firmave. Firmat mund të miratojnë në mënyrë të pavarur strategji të çmimeve të prodhimit të cilat marrin parasysh reagimet e firmave rivale dhe në këtë mënyrë prodhojnë maksimizimin e fitimit të përbashkët.</w:t>
            </w:r>
          </w:p>
        </w:tc>
      </w:tr>
      <w:tr w:rsidR="00F3589B" w:rsidRPr="00F10E8C" w14:paraId="7468FE2A" w14:textId="77777777" w:rsidTr="00C91A04">
        <w:trPr>
          <w:jc w:val="center"/>
        </w:trPr>
        <w:tc>
          <w:tcPr>
            <w:tcW w:w="2197" w:type="dxa"/>
            <w:shd w:val="clear" w:color="auto" w:fill="F7FAD2"/>
          </w:tcPr>
          <w:p w14:paraId="436ED60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387799">
              <w:rPr>
                <w:rFonts w:asciiTheme="minorHAnsi" w:hAnsiTheme="minorHAnsi" w:cstheme="minorHAnsi"/>
                <w:b/>
                <w:bCs/>
                <w:color w:val="002060"/>
                <w:lang w:val="sq-AL"/>
              </w:rPr>
              <w:t>Marrëveshje</w:t>
            </w:r>
          </w:p>
        </w:tc>
        <w:tc>
          <w:tcPr>
            <w:tcW w:w="6731" w:type="dxa"/>
          </w:tcPr>
          <w:p w14:paraId="0E14BAFC" w14:textId="77777777" w:rsidR="00F3589B" w:rsidRPr="00F10E8C" w:rsidRDefault="00F3589B" w:rsidP="00C91A04">
            <w:pPr>
              <w:spacing w:before="0" w:after="120"/>
              <w:ind w:left="0" w:firstLine="0"/>
              <w:jc w:val="both"/>
              <w:rPr>
                <w:rFonts w:asciiTheme="minorHAnsi" w:hAnsiTheme="minorHAnsi" w:cstheme="minorHAnsi"/>
                <w:sz w:val="22"/>
                <w:szCs w:val="22"/>
                <w:lang w:val="sq-AL"/>
              </w:rPr>
            </w:pPr>
            <w:r w:rsidRPr="00966775">
              <w:rPr>
                <w:rFonts w:asciiTheme="minorHAnsi" w:hAnsiTheme="minorHAnsi" w:cstheme="minorHAnsi"/>
                <w:sz w:val="22"/>
                <w:szCs w:val="22"/>
                <w:lang w:val="sq-AL"/>
              </w:rPr>
              <w:t xml:space="preserve">Një marrëveshje </w:t>
            </w:r>
            <w:r>
              <w:rPr>
                <w:rFonts w:asciiTheme="minorHAnsi" w:hAnsiTheme="minorHAnsi" w:cstheme="minorHAnsi"/>
                <w:sz w:val="22"/>
                <w:szCs w:val="22"/>
                <w:lang w:val="sq-AL"/>
              </w:rPr>
              <w:t>e deklaruar/</w:t>
            </w:r>
            <w:r w:rsidRPr="00966775">
              <w:rPr>
                <w:rFonts w:asciiTheme="minorHAnsi" w:hAnsiTheme="minorHAnsi" w:cstheme="minorHAnsi"/>
                <w:sz w:val="22"/>
                <w:szCs w:val="22"/>
                <w:lang w:val="sq-AL"/>
              </w:rPr>
              <w:t>eksplicite ose e nënkuptuar</w:t>
            </w:r>
            <w:r>
              <w:rPr>
                <w:rFonts w:asciiTheme="minorHAnsi" w:hAnsiTheme="minorHAnsi" w:cstheme="minorHAnsi"/>
                <w:sz w:val="22"/>
                <w:szCs w:val="22"/>
                <w:lang w:val="sq-AL"/>
              </w:rPr>
              <w:t>/fshehur</w:t>
            </w:r>
            <w:r w:rsidRPr="00966775">
              <w:rPr>
                <w:rFonts w:asciiTheme="minorHAnsi" w:hAnsiTheme="minorHAnsi" w:cstheme="minorHAnsi"/>
                <w:sz w:val="22"/>
                <w:szCs w:val="22"/>
                <w:lang w:val="sq-AL"/>
              </w:rPr>
              <w:t xml:space="preserve"> midis firmave që</w:t>
            </w:r>
            <w:r>
              <w:rPr>
                <w:rFonts w:asciiTheme="minorHAnsi" w:hAnsiTheme="minorHAnsi" w:cstheme="minorHAnsi"/>
                <w:sz w:val="22"/>
                <w:szCs w:val="22"/>
                <w:lang w:val="sq-AL"/>
              </w:rPr>
              <w:t xml:space="preserve"> zakonisht konkurrojnë me njëra</w:t>
            </w:r>
            <w:r w:rsidRPr="00966775">
              <w:rPr>
                <w:rFonts w:asciiTheme="minorHAnsi" w:hAnsiTheme="minorHAnsi" w:cstheme="minorHAnsi"/>
                <w:sz w:val="22"/>
                <w:szCs w:val="22"/>
                <w:lang w:val="sq-AL"/>
              </w:rPr>
              <w:t>–tjetrën, në përfitimin e tyre të ndërsjellë. Ndërsa jo të gjitha marrëveshjet kufizojnë konkurrencën, marrëveshjet për të kufizuar konkurrencën mund të mbulojnë çështje të tilla si çmimet, prodhimi, tregjet dhe klientët. Këto lloj marrëveshjesh shpesh barazohen me formimin e karteleve ose bashkëpunimin</w:t>
            </w:r>
            <w:r>
              <w:rPr>
                <w:rFonts w:asciiTheme="minorHAnsi" w:hAnsiTheme="minorHAnsi" w:cstheme="minorHAnsi"/>
                <w:sz w:val="22"/>
                <w:szCs w:val="22"/>
                <w:lang w:val="sq-AL"/>
              </w:rPr>
              <w:t>,</w:t>
            </w:r>
            <w:r w:rsidRPr="00966775">
              <w:rPr>
                <w:rFonts w:asciiTheme="minorHAnsi" w:hAnsiTheme="minorHAnsi" w:cstheme="minorHAnsi"/>
                <w:sz w:val="22"/>
                <w:szCs w:val="22"/>
                <w:lang w:val="sq-AL"/>
              </w:rPr>
              <w:t xml:space="preserve"> dhe në shumicën e juridiksioneve trajtohen si shkelje të legjislacionit të konkurrencës për shkak të efektit të tyre në rritjen e çmimeve, kufizimin e prodhimit dhe pasoja të tjera negative ekonomike.</w:t>
            </w:r>
          </w:p>
          <w:p w14:paraId="4C56082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Marrëveshjet mund të arrihen në një mënyrë të gjerë</w:t>
            </w:r>
            <w:r>
              <w:rPr>
                <w:rFonts w:asciiTheme="minorHAnsi" w:hAnsiTheme="minorHAnsi" w:cstheme="minorHAnsi"/>
                <w:sz w:val="22"/>
                <w:szCs w:val="22"/>
                <w:lang w:val="sq-AL"/>
              </w:rPr>
              <w:t xml:space="preserve"> formale, dhe kushtet dhe kërkesa</w:t>
            </w:r>
            <w:r w:rsidRPr="004E378B">
              <w:rPr>
                <w:rFonts w:asciiTheme="minorHAnsi" w:hAnsiTheme="minorHAnsi" w:cstheme="minorHAnsi"/>
                <w:sz w:val="22"/>
                <w:szCs w:val="22"/>
                <w:lang w:val="sq-AL"/>
              </w:rPr>
              <w:t>t e tyre shkruhen në mënyrë eksplicite nga palët e përfshira; ose ato mund të jenë të nënkuptuara, dhe kufijtë e tyre megjithatë kuptohen dhe respektohen me marrëveshje midis anëtarëve të ndryshëm. Një marrëveshje eksplicite nuk mund të jetë do</w:t>
            </w:r>
            <w:r>
              <w:rPr>
                <w:rFonts w:asciiTheme="minorHAnsi" w:hAnsiTheme="minorHAnsi" w:cstheme="minorHAnsi"/>
                <w:sz w:val="22"/>
                <w:szCs w:val="22"/>
                <w:lang w:val="sq-AL"/>
              </w:rPr>
              <w:t>mosdoshmërisht një marrëveshje “e hapur”</w:t>
            </w:r>
            <w:r w:rsidRPr="004E378B">
              <w:rPr>
                <w:rFonts w:asciiTheme="minorHAnsi" w:hAnsiTheme="minorHAnsi" w:cstheme="minorHAnsi"/>
                <w:sz w:val="22"/>
                <w:szCs w:val="22"/>
                <w:lang w:val="sq-AL"/>
              </w:rPr>
              <w:t>; a</w:t>
            </w:r>
            <w:r>
              <w:rPr>
                <w:rFonts w:asciiTheme="minorHAnsi" w:hAnsiTheme="minorHAnsi" w:cstheme="minorHAnsi"/>
                <w:sz w:val="22"/>
                <w:szCs w:val="22"/>
                <w:lang w:val="sq-AL"/>
              </w:rPr>
              <w:t>jo është ajo</w:t>
            </w:r>
            <w:r w:rsidRPr="004E378B">
              <w:rPr>
                <w:rFonts w:asciiTheme="minorHAnsi" w:hAnsiTheme="minorHAnsi" w:cstheme="minorHAnsi"/>
                <w:sz w:val="22"/>
                <w:szCs w:val="22"/>
                <w:lang w:val="sq-AL"/>
              </w:rPr>
              <w:t xml:space="preserve"> që mund të vërehet hapur nga ata që nuk janë palë në marrëveshje. Në të vërtetë, shumica e marrëveshjeve që krijojnë praktika </w:t>
            </w:r>
            <w:r>
              <w:rPr>
                <w:rFonts w:asciiTheme="minorHAnsi" w:hAnsiTheme="minorHAnsi" w:cstheme="minorHAnsi"/>
                <w:sz w:val="22"/>
                <w:szCs w:val="22"/>
                <w:lang w:val="sq-AL"/>
              </w:rPr>
              <w:t>anti-konkurruese</w:t>
            </w:r>
            <w:r w:rsidRPr="004E378B">
              <w:rPr>
                <w:rFonts w:asciiTheme="minorHAnsi" w:hAnsiTheme="minorHAnsi" w:cstheme="minorHAnsi"/>
                <w:sz w:val="22"/>
                <w:szCs w:val="22"/>
                <w:lang w:val="sq-AL"/>
              </w:rPr>
              <w:t xml:space="preserve"> kanë tendencë të jenë aranzhime të </w:t>
            </w:r>
            <w:r>
              <w:rPr>
                <w:rFonts w:asciiTheme="minorHAnsi" w:hAnsiTheme="minorHAnsi" w:cstheme="minorHAnsi"/>
                <w:sz w:val="22"/>
                <w:szCs w:val="22"/>
                <w:lang w:val="sq-AL"/>
              </w:rPr>
              <w:t>mbuluara</w:t>
            </w:r>
            <w:r w:rsidRPr="004E378B">
              <w:rPr>
                <w:rFonts w:asciiTheme="minorHAnsi" w:hAnsiTheme="minorHAnsi" w:cstheme="minorHAnsi"/>
                <w:sz w:val="22"/>
                <w:szCs w:val="22"/>
                <w:lang w:val="sq-AL"/>
              </w:rPr>
              <w:t xml:space="preserve"> ose të fshehta që nuk zbulohen lehtë nga autoritetet e konkurrencës.</w:t>
            </w:r>
          </w:p>
          <w:p w14:paraId="1B827E68"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Jo të gjitha marrëveshjet midis firmave janë domosdoshmërisht të dëmshme për konkurrencën ose të ndaluara nga ligjet e konkurrencës. Në disa vende, legjislacioni i konkurrencës siguron përjashtime për aranzhime të caktuara bashkëpunimi midis firmave të cilat mund të lehtësojnë efikasitetin dhe ndryshimin dinamik në treg. Për shembull, marrëveshjet midis firmave mund të lejohen të zhvillojnë standarde uniforme të produktit në mënyrë që të promovojnë ekonomitë e shkallës, rritjen e përdorimit të produktit dhe përhapjen e teknologjisë. Në mënyrë të ngjashme, firmat mund të lejohen të angazhohen në kërkim</w:t>
            </w:r>
            <w:r>
              <w:rPr>
                <w:rFonts w:asciiTheme="minorHAnsi" w:hAnsiTheme="minorHAnsi" w:cstheme="minorHAnsi"/>
                <w:sz w:val="22"/>
                <w:szCs w:val="22"/>
                <w:lang w:val="sq-AL"/>
              </w:rPr>
              <w:t>e dhe zhvillime bashkëpunuese (K&amp;Zh</w:t>
            </w:r>
            <w:r w:rsidRPr="004E378B">
              <w:rPr>
                <w:rFonts w:asciiTheme="minorHAnsi" w:hAnsiTheme="minorHAnsi" w:cstheme="minorHAnsi"/>
                <w:sz w:val="22"/>
                <w:szCs w:val="22"/>
                <w:lang w:val="sq-AL"/>
              </w:rPr>
              <w:t>), të shkëmbejnë statistika ose të formojnë sipërmarrje të përbashkëta për të ndarë rreziqet dhe për të bashkuar kapitalin në projekte të mëdha industriale. Sidoqoftë, këto përjashtime përgjithësisht jepen me kushtin që marrëveshja ose aranzhimi të mos përbëjnë bazën për caktimin e çmimeve ose praktika të tjera kufizuese të konkurrencës.</w:t>
            </w:r>
          </w:p>
          <w:p w14:paraId="783819E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 xml:space="preserve">Një rast ilustrues psh është marrëveshja mes prodhuesve të makinave elektrike për të investuar në pikat e karikimit të automjeteve duke ulur kostot nëpërmjet marrëveshjes së përjashtuar nga ndalimi(kostot do ishin më të larta nëse secili do të ndërtonte pikat e veta) por pa cënuar konkurrencën pasi secili do të shesë makinat e tij. </w:t>
            </w:r>
          </w:p>
          <w:p w14:paraId="1B46564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 xml:space="preserve">Ligji i Kosovës për Mbrojtjen e Konkurrencës, i ndryshuar, </w:t>
            </w:r>
            <w:r>
              <w:rPr>
                <w:rFonts w:asciiTheme="minorHAnsi" w:hAnsiTheme="minorHAnsi" w:cstheme="minorHAnsi"/>
                <w:i/>
                <w:sz w:val="22"/>
                <w:szCs w:val="22"/>
                <w:lang w:val="sq-AL"/>
              </w:rPr>
              <w:t>e përkufizon ‘Marrëveshjen’</w:t>
            </w:r>
            <w:r w:rsidRPr="004E378B">
              <w:rPr>
                <w:rFonts w:asciiTheme="minorHAnsi" w:hAnsiTheme="minorHAnsi" w:cstheme="minorHAnsi"/>
                <w:i/>
                <w:sz w:val="22"/>
                <w:szCs w:val="22"/>
                <w:lang w:val="sq-AL"/>
              </w:rPr>
              <w:t xml:space="preserve"> që përfshijë: "marrëveshjet e çdo lloji të lidhura midis ndërmarrjeve, me ose pa fuqi detyruese, vendime ose rekomandime të grupeve të ndërmarrjeve, si dhe praktika të koordinuara midis ndërmarrjeve që veprojnë në të njëjtin nivel, ose në nivele të ndryshme në treg ”(neni 2)</w:t>
            </w:r>
            <w:r w:rsidRPr="004E378B">
              <w:rPr>
                <w:rFonts w:asciiTheme="minorHAnsi" w:hAnsiTheme="minorHAnsi" w:cstheme="minorHAnsi"/>
                <w:sz w:val="22"/>
                <w:szCs w:val="22"/>
                <w:lang w:val="sq-AL"/>
              </w:rPr>
              <w:t>. Ligji dhe disa akte nënligjore gjithashtu rregullojnë marrëveshjet e ndaluara dhe parashikojnë përjashtime nga ndalimi kur një marrëveshje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përn</w:t>
            </w:r>
            <w:r w:rsidRPr="004E378B">
              <w:rPr>
                <w:rFonts w:asciiTheme="minorHAnsi" w:hAnsiTheme="minorHAnsi" w:cstheme="minorHAnsi"/>
                <w:sz w:val="22"/>
                <w:szCs w:val="22"/>
                <w:lang w:val="sq-AL"/>
              </w:rPr>
              <w:t>dryshe e ndaluar</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ka një përfitim neto për tregun dhe konsumatorët.</w:t>
            </w:r>
          </w:p>
        </w:tc>
      </w:tr>
      <w:tr w:rsidR="00F3589B" w:rsidRPr="00F10E8C" w14:paraId="713BC097" w14:textId="77777777" w:rsidTr="00C91A04">
        <w:trPr>
          <w:jc w:val="center"/>
        </w:trPr>
        <w:tc>
          <w:tcPr>
            <w:tcW w:w="2197" w:type="dxa"/>
            <w:shd w:val="clear" w:color="auto" w:fill="F7FAD2"/>
          </w:tcPr>
          <w:p w14:paraId="7AEB94AE" w14:textId="77777777" w:rsidR="00F3589B" w:rsidRPr="00387799"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Marrëveshje</w:t>
            </w:r>
            <w:r w:rsidRPr="004E378B">
              <w:rPr>
                <w:rFonts w:asciiTheme="minorHAnsi" w:hAnsiTheme="minorHAnsi" w:cstheme="minorHAnsi"/>
                <w:b/>
                <w:bCs/>
                <w:color w:val="002060"/>
                <w:lang w:val="sq-AL"/>
              </w:rPr>
              <w:t xml:space="preserve"> e bashkëpunimit (horizontale)</w:t>
            </w:r>
          </w:p>
        </w:tc>
        <w:tc>
          <w:tcPr>
            <w:tcW w:w="6731" w:type="dxa"/>
          </w:tcPr>
          <w:p w14:paraId="3AB3C821" w14:textId="77777777" w:rsidR="00F3589B" w:rsidRPr="004E378B" w:rsidRDefault="00F3589B" w:rsidP="00C91A04">
            <w:pPr>
              <w:shd w:val="clear" w:color="auto" w:fill="FFFFFF"/>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Bashkëpunimi është i një ‘natyre horizontale’</w:t>
            </w:r>
            <w:r w:rsidRPr="004E378B">
              <w:rPr>
                <w:rFonts w:asciiTheme="minorHAnsi" w:hAnsiTheme="minorHAnsi" w:cstheme="minorHAnsi"/>
                <w:sz w:val="22"/>
                <w:szCs w:val="22"/>
                <w:lang w:val="sq-AL"/>
              </w:rPr>
              <w:t xml:space="preserve"> nëse arrihet një marrëveshje midis konkurrentëve aktualë ose potencialë. Përveç kësaj, Udhëzimet e BE-së* mbulojnë gjithashtu marrëveshje horizontale të bashkëpunimit midis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konkurrentëve, për shembull, midis dy kompanive aktive në të njëjtat tregje produktesh, por në tregje të ndryshme gjeografike pa qenë konkurrentë të mundshëm.</w:t>
            </w:r>
          </w:p>
          <w:p w14:paraId="1E1169A4" w14:textId="77777777" w:rsidR="00F3589B" w:rsidRPr="004E378B" w:rsidRDefault="00F3589B" w:rsidP="00C91A04">
            <w:pPr>
              <w:shd w:val="clear" w:color="auto" w:fill="FFFFFF"/>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Marrëveshjet horizontale të bashkëpunimit mund të çojnë në përfitime të konsiderueshme ekonomike, veçanërisht nëse ato kombinojnë aktivitete, aftësi ose asete plotësuese. Bashkëpunimi horizontal mund të jetë një mjet për të ndarë rrezikun, për të kursyer kostot, për të rritur investimet, për të grumbulluar njohuritë, për të rritur cilësinë dhe larminë e produktit dhe për të nisur më shpejt inovacionin.</w:t>
            </w:r>
          </w:p>
          <w:p w14:paraId="1D0E6F47"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Nga ana tjetër, marrëveshjet e bashkëpunimit horizontal mund të çojnë në probleme të konkurrencës. Për shembull, ky është rasti nëse palët bien dakord të përcaktojnë çmimet ose prodhimin ose të ndajnë tregjet, ose nëse bashkëpunimi u mundëson palëve të rua</w:t>
            </w:r>
            <w:r>
              <w:rPr>
                <w:rFonts w:asciiTheme="minorHAnsi" w:hAnsiTheme="minorHAnsi" w:cstheme="minorHAnsi"/>
                <w:sz w:val="22"/>
                <w:szCs w:val="22"/>
                <w:lang w:val="sq-AL"/>
              </w:rPr>
              <w:t>jnë, fitojnë ose rrisin fuqinë në treg</w:t>
            </w:r>
            <w:r w:rsidRPr="004E378B">
              <w:rPr>
                <w:rFonts w:asciiTheme="minorHAnsi" w:hAnsiTheme="minorHAnsi" w:cstheme="minorHAnsi"/>
                <w:sz w:val="22"/>
                <w:szCs w:val="22"/>
                <w:lang w:val="sq-AL"/>
              </w:rPr>
              <w:t xml:space="preserve"> dhe kështu ka të ngjar</w:t>
            </w:r>
            <w:r>
              <w:rPr>
                <w:rFonts w:asciiTheme="minorHAnsi" w:hAnsiTheme="minorHAnsi" w:cstheme="minorHAnsi"/>
                <w:sz w:val="22"/>
                <w:szCs w:val="22"/>
                <w:lang w:val="sq-AL"/>
              </w:rPr>
              <w:t>ë të shkaktojë efekte negative në treg</w:t>
            </w:r>
            <w:r w:rsidRPr="004E378B">
              <w:rPr>
                <w:rFonts w:asciiTheme="minorHAnsi" w:hAnsiTheme="minorHAnsi" w:cstheme="minorHAnsi"/>
                <w:sz w:val="22"/>
                <w:szCs w:val="22"/>
                <w:lang w:val="sq-AL"/>
              </w:rPr>
              <w:t xml:space="preserve"> në lidhje me çmimet , prodhimi</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 cilësi</w:t>
            </w:r>
            <w:r>
              <w:rPr>
                <w:rFonts w:asciiTheme="minorHAnsi" w:hAnsiTheme="minorHAnsi" w:cstheme="minorHAnsi"/>
                <w:sz w:val="22"/>
                <w:szCs w:val="22"/>
                <w:lang w:val="sq-AL"/>
              </w:rPr>
              <w:t>në</w:t>
            </w:r>
            <w:r w:rsidRPr="004E378B">
              <w:rPr>
                <w:rFonts w:asciiTheme="minorHAnsi" w:hAnsiTheme="minorHAnsi" w:cstheme="minorHAnsi"/>
                <w:sz w:val="22"/>
                <w:szCs w:val="22"/>
                <w:lang w:val="sq-AL"/>
              </w:rPr>
              <w:t xml:space="preserve"> e produktit, larmi</w:t>
            </w:r>
            <w:r>
              <w:rPr>
                <w:rFonts w:asciiTheme="minorHAnsi" w:hAnsiTheme="minorHAnsi" w:cstheme="minorHAnsi"/>
                <w:sz w:val="22"/>
                <w:szCs w:val="22"/>
                <w:lang w:val="sq-AL"/>
              </w:rPr>
              <w:t>në</w:t>
            </w:r>
            <w:r w:rsidRPr="004E378B">
              <w:rPr>
                <w:rFonts w:asciiTheme="minorHAnsi" w:hAnsiTheme="minorHAnsi" w:cstheme="minorHAnsi"/>
                <w:sz w:val="22"/>
                <w:szCs w:val="22"/>
                <w:lang w:val="sq-AL"/>
              </w:rPr>
              <w:t xml:space="preserve"> e produktit ose inovacioni</w:t>
            </w:r>
            <w:r>
              <w:rPr>
                <w:rFonts w:asciiTheme="minorHAnsi" w:hAnsiTheme="minorHAnsi" w:cstheme="minorHAnsi"/>
                <w:sz w:val="22"/>
                <w:szCs w:val="22"/>
                <w:lang w:val="sq-AL"/>
              </w:rPr>
              <w:t>n</w:t>
            </w:r>
            <w:r w:rsidRPr="004E378B">
              <w:rPr>
                <w:rFonts w:asciiTheme="minorHAnsi" w:hAnsiTheme="minorHAnsi" w:cstheme="minorHAnsi"/>
                <w:sz w:val="22"/>
                <w:szCs w:val="22"/>
                <w:lang w:val="sq-AL"/>
              </w:rPr>
              <w:t>.</w:t>
            </w:r>
          </w:p>
          <w:p w14:paraId="4DCFC13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Komisioni Evropian, duke njohur përfitimet që mund të krijohen nga marrëveshjet e bashkëpunimit horizontal, </w:t>
            </w:r>
            <w:r>
              <w:rPr>
                <w:rFonts w:asciiTheme="minorHAnsi" w:hAnsiTheme="minorHAnsi" w:cstheme="minorHAnsi"/>
                <w:sz w:val="22"/>
                <w:szCs w:val="22"/>
                <w:lang w:val="sq-AL"/>
              </w:rPr>
              <w:t>synon</w:t>
            </w:r>
            <w:r w:rsidRPr="004E378B">
              <w:rPr>
                <w:rFonts w:asciiTheme="minorHAnsi" w:hAnsiTheme="minorHAnsi" w:cstheme="minorHAnsi"/>
                <w:sz w:val="22"/>
                <w:szCs w:val="22"/>
                <w:lang w:val="sq-AL"/>
              </w:rPr>
              <w:t xml:space="preserve"> të sigurojë që të ruhet</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konkurrenca efektive. Neni 101 siguron kuadrin ligjor për një vlerësim të balancuar duke marrë parasysh efektet negative në konkurrencë dhe efektet pro-konkurruese.</w:t>
            </w:r>
          </w:p>
          <w:p w14:paraId="3633832A" w14:textId="77777777" w:rsidR="00F3589B" w:rsidRPr="00966775"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u w:val="single"/>
                <w:lang w:val="sq-AL"/>
              </w:rPr>
              <w:t>Shiko:</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Udh</w:t>
            </w:r>
            <w:r>
              <w:rPr>
                <w:rFonts w:asciiTheme="minorHAnsi" w:hAnsiTheme="minorHAnsi" w:cstheme="minorHAnsi"/>
                <w:i/>
                <w:sz w:val="22"/>
                <w:szCs w:val="22"/>
                <w:lang w:val="sq-AL"/>
              </w:rPr>
              <w:t>ëzimet e Komisionit Evropian për</w:t>
            </w:r>
            <w:r w:rsidRPr="004E378B">
              <w:rPr>
                <w:rFonts w:asciiTheme="minorHAnsi" w:hAnsiTheme="minorHAnsi" w:cstheme="minorHAnsi"/>
                <w:i/>
                <w:sz w:val="22"/>
                <w:szCs w:val="22"/>
                <w:lang w:val="sq-AL"/>
              </w:rPr>
              <w:t xml:space="preserve"> zbatueshmërinë e nenit 101 të Traktatit për Funksionimin e Bashkimit Evropian në marrëveshjet e bashkëpunimit horizontal </w:t>
            </w:r>
            <w:r w:rsidRPr="00DC3332">
              <w:rPr>
                <w:rFonts w:asciiTheme="minorHAnsi" w:hAnsiTheme="minorHAnsi" w:cstheme="minorHAnsi"/>
                <w:sz w:val="22"/>
                <w:szCs w:val="22"/>
                <w:lang w:val="sq-AL"/>
              </w:rPr>
              <w:t>GZ C 11 e 14 janarit 2011 dhe Udhëzimin Administrativ të Autoritetit Kosovar të Konkurrencës</w:t>
            </w:r>
            <w:r w:rsidRPr="004E378B">
              <w:rPr>
                <w:rFonts w:asciiTheme="minorHAnsi" w:hAnsiTheme="minorHAnsi" w:cstheme="minorHAnsi"/>
                <w:i/>
                <w:sz w:val="22"/>
                <w:szCs w:val="22"/>
                <w:lang w:val="sq-AL"/>
              </w:rPr>
              <w:t xml:space="preserve"> Nr.02/2017 </w:t>
            </w:r>
            <w:r>
              <w:rPr>
                <w:rFonts w:asciiTheme="minorHAnsi" w:hAnsiTheme="minorHAnsi" w:cstheme="minorHAnsi"/>
                <w:i/>
                <w:sz w:val="22"/>
                <w:szCs w:val="22"/>
                <w:lang w:val="sq-AL"/>
              </w:rPr>
              <w:t>për</w:t>
            </w:r>
            <w:r w:rsidRPr="004E378B">
              <w:rPr>
                <w:rFonts w:asciiTheme="minorHAnsi" w:hAnsiTheme="minorHAnsi" w:cstheme="minorHAnsi"/>
                <w:i/>
                <w:sz w:val="22"/>
                <w:szCs w:val="22"/>
                <w:lang w:val="sq-AL"/>
              </w:rPr>
              <w:t xml:space="preserve"> përjashtimet në bllok</w:t>
            </w:r>
            <w:r>
              <w:rPr>
                <w:rFonts w:asciiTheme="minorHAnsi" w:hAnsiTheme="minorHAnsi" w:cstheme="minorHAnsi"/>
                <w:i/>
                <w:sz w:val="22"/>
                <w:szCs w:val="22"/>
                <w:lang w:val="sq-AL"/>
              </w:rPr>
              <w:t xml:space="preserve"> (grup)</w:t>
            </w:r>
            <w:r w:rsidRPr="004E378B">
              <w:rPr>
                <w:rFonts w:asciiTheme="minorHAnsi" w:hAnsiTheme="minorHAnsi" w:cstheme="minorHAnsi"/>
                <w:i/>
                <w:sz w:val="22"/>
                <w:szCs w:val="22"/>
                <w:lang w:val="sq-AL"/>
              </w:rPr>
              <w:t xml:space="preserve"> të marrëveshjeve horizontale të Sipërmarrësve</w:t>
            </w:r>
            <w:r w:rsidRPr="004E378B">
              <w:rPr>
                <w:rStyle w:val="Emphasis"/>
                <w:rFonts w:asciiTheme="minorHAnsi" w:hAnsiTheme="minorHAnsi" w:cstheme="minorHAnsi"/>
                <w:sz w:val="22"/>
                <w:szCs w:val="22"/>
                <w:shd w:val="clear" w:color="auto" w:fill="FFFFFF"/>
                <w:lang w:val="sq-AL"/>
              </w:rPr>
              <w:t>.</w:t>
            </w:r>
          </w:p>
        </w:tc>
      </w:tr>
      <w:tr w:rsidR="00F3589B" w:rsidRPr="00F10E8C" w14:paraId="6CA63C07" w14:textId="77777777" w:rsidTr="00C91A04">
        <w:trPr>
          <w:jc w:val="center"/>
        </w:trPr>
        <w:tc>
          <w:tcPr>
            <w:tcW w:w="2197" w:type="dxa"/>
            <w:shd w:val="clear" w:color="auto" w:fill="F7FAD2"/>
          </w:tcPr>
          <w:p w14:paraId="1C5854FF"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8A1083">
              <w:rPr>
                <w:rFonts w:asciiTheme="minorHAnsi" w:hAnsiTheme="minorHAnsi" w:cstheme="minorHAnsi"/>
                <w:b/>
                <w:color w:val="002060"/>
                <w:spacing w:val="6"/>
                <w:lang w:val="sq-AL"/>
              </w:rPr>
              <w:t>Marrëveshje</w:t>
            </w:r>
            <w:r w:rsidRPr="004E378B">
              <w:rPr>
                <w:rFonts w:asciiTheme="minorHAnsi" w:hAnsiTheme="minorHAnsi" w:cstheme="minorHAnsi"/>
                <w:b/>
                <w:bCs/>
                <w:color w:val="002060"/>
                <w:lang w:val="sq-AL"/>
              </w:rPr>
              <w:t xml:space="preserve"> horizontale</w:t>
            </w:r>
          </w:p>
        </w:tc>
        <w:tc>
          <w:tcPr>
            <w:tcW w:w="6731" w:type="dxa"/>
          </w:tcPr>
          <w:p w14:paraId="03C1831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marrëveshje midis konkurrentëve aktualë ose potencialë, domethënë midis ndërmarrjeve që operojnë në të njëjtin nivel të zinxhirit të prodhimit ose shpërndarjes, që mbulon, për shembull, kërkimin dhe zhvillimin, prodhimin, blerjen ose komercializimin. </w:t>
            </w:r>
          </w:p>
          <w:p w14:paraId="31CEFBF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Marrëveshjet horizontale mund të kufizojnë konkurrencën, veçanërisht nëse ato lidhen me çmimet ose ndarjen e tregut, ose nëse fuqia </w:t>
            </w:r>
            <w:r>
              <w:rPr>
                <w:rFonts w:asciiTheme="minorHAnsi" w:hAnsiTheme="minorHAnsi" w:cstheme="minorHAnsi"/>
                <w:sz w:val="22"/>
                <w:szCs w:val="22"/>
                <w:lang w:val="sq-AL"/>
              </w:rPr>
              <w:t xml:space="preserve">në </w:t>
            </w:r>
            <w:r w:rsidRPr="004E378B">
              <w:rPr>
                <w:rFonts w:asciiTheme="minorHAnsi" w:hAnsiTheme="minorHAnsi" w:cstheme="minorHAnsi"/>
                <w:sz w:val="22"/>
                <w:szCs w:val="22"/>
                <w:lang w:val="sq-AL"/>
              </w:rPr>
              <w:t>treg e fituar si rezultat i bashkëpunimit horizontal ka efekte negative në treg për sa i përket çmimit, prodhimit, inovacionit ose larmisë dhe cilësisë së produktit. Nga ana tjetër, bashkëpunimi horizontal mund të jetë një mjet për të ndarë rrezikun, për të zvogëluar kostot, për të ndarë njohuritë teknike dhe për të promovuar inovacionin më shpejt. Në veçanti, në rastin e ndërmarrjeve të vogla dhe të mesme, bashkëpunimi mund të jetë një mjet i rëndësishëm për t’u përshtatur me ndryshimet në treg</w:t>
            </w:r>
            <w:r>
              <w:rPr>
                <w:rFonts w:asciiTheme="minorHAnsi" w:hAnsiTheme="minorHAnsi" w:cstheme="minorHAnsi"/>
                <w:sz w:val="22"/>
                <w:szCs w:val="22"/>
                <w:lang w:val="sq-AL"/>
              </w:rPr>
              <w:t>.</w:t>
            </w:r>
          </w:p>
        </w:tc>
      </w:tr>
      <w:tr w:rsidR="00F3589B" w:rsidRPr="00F10E8C" w14:paraId="72D6F786" w14:textId="77777777" w:rsidTr="00C91A04">
        <w:trPr>
          <w:jc w:val="center"/>
        </w:trPr>
        <w:tc>
          <w:tcPr>
            <w:tcW w:w="2197" w:type="dxa"/>
            <w:shd w:val="clear" w:color="auto" w:fill="F7FAD2"/>
          </w:tcPr>
          <w:p w14:paraId="4059C2F1"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Marrëveshja e specializimit </w:t>
            </w:r>
          </w:p>
        </w:tc>
        <w:tc>
          <w:tcPr>
            <w:tcW w:w="6731" w:type="dxa"/>
          </w:tcPr>
          <w:p w14:paraId="4E986EB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marrëveshje midis ndërmarrjeve në lidhje me kushtet në të cilat ato specializohen në prodhimin e një game të ngushtë ose specifike të mallrave dhe/ose shërbimeve. Marrëveshjet mbi specializimin mund të kontribuojnë në përmirësimin e prodhimit ose shpërndarjes së mallrave, sepse ndërmarrjet në fjalë mund të përqëndrohen në prodhimin e produkteve të caktuara dhe kështu të veprojnë në mënyrë më efikase dhe të furnizojnë produktet më lirë.</w:t>
            </w:r>
          </w:p>
          <w:p w14:paraId="48DB5FA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Marrëveshjet e specializimit ndahen në:</w:t>
            </w:r>
          </w:p>
          <w:p w14:paraId="22F18454" w14:textId="77777777" w:rsidR="00F3589B" w:rsidRPr="004E378B" w:rsidRDefault="00F3589B" w:rsidP="00C91A04">
            <w:pPr>
              <w:pStyle w:val="ListParagraph"/>
              <w:numPr>
                <w:ilvl w:val="0"/>
                <w:numId w:val="19"/>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 ku një pjesëmarrës heq dorë nga prodhimi i produkteve të caktuara, ose ofrimi i shërbimeve të caktuara, në favor të një pjesëmarrësi tjetër (specializim i njëanshëm);</w:t>
            </w:r>
          </w:p>
          <w:p w14:paraId="266E4B41" w14:textId="77777777" w:rsidR="00F3589B" w:rsidRPr="004E378B" w:rsidRDefault="00F3589B" w:rsidP="00C91A04">
            <w:pPr>
              <w:pStyle w:val="ListParagraph"/>
              <w:numPr>
                <w:ilvl w:val="0"/>
                <w:numId w:val="19"/>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 ku secili pjesëmarrës heq dorë nga prodhimi i produkteve të caktuara, ose ofrimi i shërbimeve të caktuara në favor të një pjesëmarrësi tjetër (specializim reciprok); dhe</w:t>
            </w:r>
          </w:p>
          <w:p w14:paraId="7049D40D" w14:textId="77777777" w:rsidR="00F3589B" w:rsidRPr="004E378B" w:rsidRDefault="00F3589B" w:rsidP="00C91A04">
            <w:pPr>
              <w:pStyle w:val="ListParagraph"/>
              <w:numPr>
                <w:ilvl w:val="0"/>
                <w:numId w:val="19"/>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marrëveshje ku pjesëmarrësit marrin përsipër së bashku të prodhojnë produkte të caktuara, ose të ofrojnë shërbime të caktuara (prodhim i përbashkët). </w:t>
            </w:r>
          </w:p>
          <w:p w14:paraId="5B58F5F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Në sistemin e BE</w:t>
            </w:r>
            <w:r w:rsidRPr="004E378B">
              <w:rPr>
                <w:rFonts w:asciiTheme="minorHAnsi" w:hAnsiTheme="minorHAnsi" w:cstheme="minorHAnsi"/>
                <w:sz w:val="22"/>
                <w:szCs w:val="22"/>
                <w:lang w:val="sq-AL"/>
              </w:rPr>
              <w:t>-së, çështja e marrëveshjeve të specializimit mbulohe</w:t>
            </w:r>
            <w:r>
              <w:rPr>
                <w:rFonts w:asciiTheme="minorHAnsi" w:hAnsiTheme="minorHAnsi" w:cstheme="minorHAnsi"/>
                <w:sz w:val="22"/>
                <w:szCs w:val="22"/>
                <w:lang w:val="sq-AL"/>
              </w:rPr>
              <w:t xml:space="preserve">t nga një rregullore specifike për përjashtim në </w:t>
            </w:r>
            <w:r w:rsidRPr="004E378B">
              <w:rPr>
                <w:rFonts w:asciiTheme="minorHAnsi" w:hAnsiTheme="minorHAnsi" w:cstheme="minorHAnsi"/>
                <w:sz w:val="22"/>
                <w:szCs w:val="22"/>
                <w:lang w:val="sq-AL"/>
              </w:rPr>
              <w:t xml:space="preserve">bllok. Në përputhje me </w:t>
            </w:r>
            <w:r>
              <w:rPr>
                <w:rFonts w:asciiTheme="minorHAnsi" w:hAnsiTheme="minorHAnsi" w:cstheme="minorHAnsi"/>
                <w:sz w:val="22"/>
                <w:szCs w:val="22"/>
                <w:lang w:val="sq-AL"/>
              </w:rPr>
              <w:t>këtë, Rregullorja e Përjashtimit në Bllok të Specializimeve</w:t>
            </w:r>
            <w:r w:rsidRPr="004E378B">
              <w:rPr>
                <w:rFonts w:asciiTheme="minorHAnsi" w:hAnsiTheme="minorHAnsi" w:cstheme="minorHAnsi"/>
                <w:sz w:val="22"/>
                <w:szCs w:val="22"/>
                <w:lang w:val="sq-AL"/>
              </w:rPr>
              <w:t xml:space="preserve"> (Rregullorja e Komisionit (BE) Nr. 1218/2010) përjashton marrëveshjet e specializimit të njëanshëm dhe reciprok dhe marrëveshjet e prodhimit të përbashkët që plotësojnë kushte të caktuara nga ndalimi në nenin 101 (1) të </w:t>
            </w:r>
            <w:r>
              <w:rPr>
                <w:rFonts w:asciiTheme="minorHAnsi" w:hAnsiTheme="minorHAnsi" w:cstheme="minorHAnsi"/>
                <w:sz w:val="22"/>
                <w:szCs w:val="22"/>
                <w:lang w:val="sq-AL"/>
              </w:rPr>
              <w:t>TFBE</w:t>
            </w:r>
            <w:r w:rsidRPr="004E378B">
              <w:rPr>
                <w:rFonts w:asciiTheme="minorHAnsi" w:hAnsiTheme="minorHAnsi" w:cstheme="minorHAnsi"/>
                <w:sz w:val="22"/>
                <w:szCs w:val="22"/>
                <w:lang w:val="sq-AL"/>
              </w:rPr>
              <w:t>-së</w:t>
            </w:r>
            <w:r w:rsidRPr="004E378B">
              <w:rPr>
                <w:rFonts w:asciiTheme="minorHAnsi" w:hAnsiTheme="minorHAnsi" w:cstheme="minorHAnsi"/>
                <w:color w:val="000000"/>
                <w:sz w:val="22"/>
                <w:szCs w:val="22"/>
                <w:lang w:val="sq-AL"/>
              </w:rPr>
              <w:t>. </w:t>
            </w:r>
          </w:p>
          <w:p w14:paraId="7EE05599" w14:textId="77777777" w:rsidR="00F3589B" w:rsidRDefault="00F3589B" w:rsidP="00C91A04">
            <w:pPr>
              <w:shd w:val="clear" w:color="auto" w:fill="FFFFFF"/>
              <w:spacing w:after="120"/>
              <w:ind w:left="360" w:firstLine="0"/>
              <w:jc w:val="both"/>
              <w:rPr>
                <w:rFonts w:asciiTheme="minorHAnsi" w:hAnsiTheme="minorHAnsi" w:cstheme="minorHAnsi"/>
                <w:i/>
                <w:sz w:val="22"/>
                <w:szCs w:val="22"/>
                <w:lang w:val="sq-AL"/>
              </w:rPr>
            </w:pPr>
            <w:r w:rsidRPr="004E378B">
              <w:rPr>
                <w:rFonts w:asciiTheme="minorHAnsi" w:hAnsiTheme="minorHAnsi" w:cstheme="minorHAnsi"/>
                <w:i/>
                <w:sz w:val="22"/>
                <w:szCs w:val="22"/>
                <w:u w:val="single"/>
                <w:lang w:val="sq-AL"/>
              </w:rPr>
              <w:t>Shih</w:t>
            </w:r>
            <w:r>
              <w:rPr>
                <w:rFonts w:asciiTheme="minorHAnsi" w:hAnsiTheme="minorHAnsi" w:cstheme="minorHAnsi"/>
                <w:i/>
                <w:sz w:val="22"/>
                <w:szCs w:val="22"/>
                <w:u w:val="single"/>
                <w:lang w:val="sq-AL"/>
              </w:rPr>
              <w:t>ni</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Rregullorja e Komisionit (BE) Nr. 1218/2010 e 14 dhjetorit 2010 për zbatimin e nenit 101 (3) të Traktatit për Fun</w:t>
            </w:r>
            <w:r>
              <w:rPr>
                <w:rFonts w:asciiTheme="minorHAnsi" w:hAnsiTheme="minorHAnsi" w:cstheme="minorHAnsi"/>
                <w:i/>
                <w:sz w:val="22"/>
                <w:szCs w:val="22"/>
                <w:lang w:val="sq-AL"/>
              </w:rPr>
              <w:t>ksionimin e Bashkimit Evropian p</w:t>
            </w:r>
            <w:r w:rsidRPr="004E378B">
              <w:rPr>
                <w:rFonts w:asciiTheme="minorHAnsi" w:hAnsiTheme="minorHAnsi" w:cstheme="minorHAnsi"/>
                <w:i/>
                <w:sz w:val="22"/>
                <w:szCs w:val="22"/>
                <w:lang w:val="sq-AL"/>
              </w:rPr>
              <w:t>ë</w:t>
            </w:r>
            <w:r>
              <w:rPr>
                <w:rFonts w:asciiTheme="minorHAnsi" w:hAnsiTheme="minorHAnsi" w:cstheme="minorHAnsi"/>
                <w:i/>
                <w:sz w:val="22"/>
                <w:szCs w:val="22"/>
                <w:lang w:val="sq-AL"/>
              </w:rPr>
              <w:t>r</w:t>
            </w:r>
            <w:r w:rsidRPr="004E378B">
              <w:rPr>
                <w:rFonts w:asciiTheme="minorHAnsi" w:hAnsiTheme="minorHAnsi" w:cstheme="minorHAnsi"/>
                <w:i/>
                <w:sz w:val="22"/>
                <w:szCs w:val="22"/>
                <w:lang w:val="sq-AL"/>
              </w:rPr>
              <w:t xml:space="preserve"> kategori të caktuara të marrëveshjeve të specializimit, </w:t>
            </w:r>
            <w:r>
              <w:rPr>
                <w:rFonts w:asciiTheme="minorHAnsi" w:hAnsiTheme="minorHAnsi" w:cstheme="minorHAnsi"/>
                <w:i/>
                <w:sz w:val="22"/>
                <w:szCs w:val="22"/>
                <w:lang w:val="sq-AL"/>
              </w:rPr>
              <w:t>GZ</w:t>
            </w:r>
            <w:r w:rsidRPr="004E378B">
              <w:rPr>
                <w:rFonts w:asciiTheme="minorHAnsi" w:hAnsiTheme="minorHAnsi" w:cstheme="minorHAnsi"/>
                <w:i/>
                <w:sz w:val="22"/>
                <w:szCs w:val="22"/>
                <w:lang w:val="sq-AL"/>
              </w:rPr>
              <w:t xml:space="preserve"> L 335 të 18 dhjetorit 2010. </w:t>
            </w:r>
          </w:p>
          <w:p w14:paraId="7F40C51D" w14:textId="77777777" w:rsidR="00F3589B" w:rsidRPr="004E378B" w:rsidRDefault="00F3589B" w:rsidP="00C91A04">
            <w:pPr>
              <w:shd w:val="clear" w:color="auto" w:fill="FFFFFF"/>
              <w:spacing w:after="120"/>
              <w:ind w:left="360" w:firstLine="0"/>
              <w:jc w:val="both"/>
              <w:rPr>
                <w:rFonts w:asciiTheme="minorHAnsi" w:eastAsia="Times New Roman" w:hAnsiTheme="minorHAnsi" w:cstheme="minorHAnsi"/>
                <w:color w:val="000000"/>
                <w:sz w:val="22"/>
                <w:szCs w:val="22"/>
                <w:lang w:val="sq-AL"/>
              </w:rPr>
            </w:pPr>
            <w:r>
              <w:rPr>
                <w:rFonts w:asciiTheme="minorHAnsi" w:hAnsiTheme="minorHAnsi" w:cstheme="minorHAnsi"/>
                <w:i/>
                <w:sz w:val="22"/>
                <w:szCs w:val="22"/>
                <w:u w:val="single"/>
                <w:lang w:val="sq-AL"/>
              </w:rPr>
              <w:t>Shënim:</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Në Kosovë, marrëveshjet e specializimit rregullohen me Rregulloren e Autoritetit Kosovar</w:t>
            </w:r>
            <w:r w:rsidRPr="004E378B">
              <w:rPr>
                <w:rFonts w:asciiTheme="minorHAnsi" w:hAnsiTheme="minorHAnsi" w:cstheme="minorHAnsi"/>
                <w:i/>
                <w:sz w:val="22"/>
                <w:szCs w:val="22"/>
                <w:lang w:val="sq-AL"/>
              </w:rPr>
              <w:t xml:space="preserve"> </w:t>
            </w:r>
            <w:r w:rsidRPr="005C313D">
              <w:rPr>
                <w:rFonts w:asciiTheme="minorHAnsi" w:hAnsiTheme="minorHAnsi" w:cstheme="minorHAnsi"/>
                <w:sz w:val="22"/>
                <w:szCs w:val="22"/>
                <w:lang w:val="sq-AL"/>
              </w:rPr>
              <w:t xml:space="preserve">të Konkurrencës </w:t>
            </w:r>
            <w:r w:rsidRPr="004E378B">
              <w:rPr>
                <w:rFonts w:asciiTheme="minorHAnsi" w:hAnsiTheme="minorHAnsi" w:cstheme="minorHAnsi"/>
                <w:i/>
                <w:sz w:val="22"/>
                <w:szCs w:val="22"/>
                <w:lang w:val="sq-AL"/>
              </w:rPr>
              <w:t xml:space="preserve">Nr. 02/2019 </w:t>
            </w:r>
            <w:r>
              <w:rPr>
                <w:rFonts w:asciiTheme="minorHAnsi" w:hAnsiTheme="minorHAnsi" w:cstheme="minorHAnsi"/>
                <w:i/>
                <w:sz w:val="22"/>
                <w:szCs w:val="22"/>
                <w:lang w:val="sq-AL"/>
              </w:rPr>
              <w:t>për</w:t>
            </w:r>
            <w:r w:rsidRPr="004E378B">
              <w:rPr>
                <w:rFonts w:asciiTheme="minorHAnsi" w:hAnsiTheme="minorHAnsi" w:cstheme="minorHAnsi"/>
                <w:i/>
                <w:sz w:val="22"/>
                <w:szCs w:val="22"/>
                <w:lang w:val="sq-AL"/>
              </w:rPr>
              <w:t xml:space="preserve"> Kategoritë e Marrëveshjeve të Specializimit dhe të për</w:t>
            </w:r>
            <w:r>
              <w:rPr>
                <w:rFonts w:asciiTheme="minorHAnsi" w:hAnsiTheme="minorHAnsi" w:cstheme="minorHAnsi"/>
                <w:i/>
                <w:sz w:val="22"/>
                <w:szCs w:val="22"/>
                <w:lang w:val="sq-AL"/>
              </w:rPr>
              <w:t>kufizuara</w:t>
            </w:r>
            <w:r w:rsidRPr="004E378B">
              <w:rPr>
                <w:rFonts w:asciiTheme="minorHAnsi" w:hAnsiTheme="minorHAnsi" w:cstheme="minorHAnsi"/>
                <w:i/>
                <w:sz w:val="22"/>
                <w:szCs w:val="22"/>
                <w:lang w:val="sq-AL"/>
              </w:rPr>
              <w:t xml:space="preserve"> në nenin 3 të asaj Rregulloreje</w:t>
            </w:r>
            <w:r w:rsidRPr="004E378B">
              <w:rPr>
                <w:rFonts w:asciiTheme="minorHAnsi" w:hAnsiTheme="minorHAnsi" w:cstheme="minorHAnsi"/>
                <w:sz w:val="22"/>
                <w:szCs w:val="22"/>
                <w:lang w:val="sq-AL"/>
              </w:rPr>
              <w:t>.</w:t>
            </w:r>
          </w:p>
        </w:tc>
      </w:tr>
      <w:tr w:rsidR="00F3589B" w:rsidRPr="00F10E8C" w14:paraId="4AE5635D" w14:textId="77777777" w:rsidTr="00C91A04">
        <w:trPr>
          <w:jc w:val="center"/>
        </w:trPr>
        <w:tc>
          <w:tcPr>
            <w:tcW w:w="2197" w:type="dxa"/>
            <w:shd w:val="clear" w:color="auto" w:fill="F7FAD2"/>
          </w:tcPr>
          <w:p w14:paraId="3BE2B19D"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Marrëveshje e heshtur</w:t>
            </w:r>
          </w:p>
        </w:tc>
        <w:tc>
          <w:tcPr>
            <w:tcW w:w="6731" w:type="dxa"/>
          </w:tcPr>
          <w:p w14:paraId="02C4971A"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00000"/>
                <w:sz w:val="22"/>
                <w:szCs w:val="22"/>
                <w:lang w:val="sq-AL"/>
              </w:rPr>
            </w:pPr>
            <w:r w:rsidRPr="004E378B">
              <w:rPr>
                <w:rFonts w:asciiTheme="minorHAnsi" w:hAnsiTheme="minorHAnsi" w:cstheme="minorHAnsi"/>
                <w:sz w:val="22"/>
                <w:szCs w:val="22"/>
                <w:lang w:val="sq-AL"/>
              </w:rPr>
              <w:t xml:space="preserve">Një rrethanë kur dy kompani bien dakord për një strategji të caktuar pa e shkruar atë me shkrim ose duke e përpunuar strategjinë në mënyrë </w:t>
            </w:r>
            <w:r>
              <w:rPr>
                <w:rFonts w:asciiTheme="minorHAnsi" w:hAnsiTheme="minorHAnsi" w:cstheme="minorHAnsi"/>
                <w:sz w:val="22"/>
                <w:szCs w:val="22"/>
                <w:lang w:val="sq-AL"/>
              </w:rPr>
              <w:t>jo-</w:t>
            </w:r>
            <w:r w:rsidRPr="004E378B">
              <w:rPr>
                <w:rFonts w:asciiTheme="minorHAnsi" w:hAnsiTheme="minorHAnsi" w:cstheme="minorHAnsi"/>
                <w:sz w:val="22"/>
                <w:szCs w:val="22"/>
                <w:lang w:val="sq-AL"/>
              </w:rPr>
              <w:t>eksplicite. Marrëveshja e heshtur (os</w:t>
            </w:r>
            <w:r>
              <w:rPr>
                <w:rFonts w:asciiTheme="minorHAnsi" w:hAnsiTheme="minorHAnsi" w:cstheme="minorHAnsi"/>
                <w:sz w:val="22"/>
                <w:szCs w:val="22"/>
                <w:lang w:val="sq-AL"/>
              </w:rPr>
              <w:t>e ‘</w:t>
            </w:r>
            <w:r w:rsidRPr="004E378B">
              <w:rPr>
                <w:rFonts w:asciiTheme="minorHAnsi" w:hAnsiTheme="minorHAnsi" w:cstheme="minorHAnsi"/>
                <w:i/>
                <w:sz w:val="22"/>
                <w:szCs w:val="22"/>
                <w:lang w:val="sq-AL"/>
              </w:rPr>
              <w:t>udhëheqja e çmimeve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ndodh kur bizneset e tjera zakonisht pranojnë ndryshimet e çmimeve të krijuara nga një firmë dominuese dhe të cilat firmat e tjera i ndjekin më pas. Kur miratohet lidershipi i çmimeve për të lehtësua</w:t>
            </w:r>
            <w:r>
              <w:rPr>
                <w:rFonts w:asciiTheme="minorHAnsi" w:hAnsiTheme="minorHAnsi" w:cstheme="minorHAnsi"/>
                <w:sz w:val="22"/>
                <w:szCs w:val="22"/>
                <w:lang w:val="sq-AL"/>
              </w:rPr>
              <w:t>r bashkëpunimin e heshtur</w:t>
            </w:r>
            <w:r w:rsidRPr="004E378B">
              <w:rPr>
                <w:rFonts w:asciiTheme="minorHAnsi" w:hAnsiTheme="minorHAnsi" w:cstheme="minorHAnsi"/>
                <w:sz w:val="22"/>
                <w:szCs w:val="22"/>
                <w:lang w:val="sq-AL"/>
              </w:rPr>
              <w:t>, udhëheqësi i çmimeve në përgjithësi do të priret të vendosë një çmim aq të lartë sa që firma me kosto më pak efikase në treg mund të fitojë një kthim mbi nivelin konkurrues.</w:t>
            </w:r>
          </w:p>
        </w:tc>
      </w:tr>
      <w:tr w:rsidR="00F3589B" w:rsidRPr="00F10E8C" w14:paraId="554E1AB2" w14:textId="77777777" w:rsidTr="00C91A04">
        <w:trPr>
          <w:jc w:val="center"/>
        </w:trPr>
        <w:tc>
          <w:tcPr>
            <w:tcW w:w="2197" w:type="dxa"/>
            <w:shd w:val="clear" w:color="auto" w:fill="F7FAD2"/>
          </w:tcPr>
          <w:p w14:paraId="5D21B2FD"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Marrëveshje vertikale</w:t>
            </w:r>
          </w:p>
        </w:tc>
        <w:tc>
          <w:tcPr>
            <w:tcW w:w="6731" w:type="dxa"/>
          </w:tcPr>
          <w:p w14:paraId="70DC7A56" w14:textId="77777777" w:rsidR="00F3589B" w:rsidRPr="00C51896" w:rsidRDefault="00F3589B" w:rsidP="00C91A04">
            <w:pPr>
              <w:shd w:val="clear" w:color="auto" w:fill="FFFFFF"/>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është një marrëveshje ose praktikë e koordinuar e lidhur midis dy ose më shumë ndërmarrjeve që operojnë sipas kushteve të marrëveshjes, në nivele të ndryshme të zinxhirit të prodhimit ose shpërndarjes, dhe që merret me kushtet në të cilat palët në marrëveshje m</w:t>
            </w:r>
            <w:r>
              <w:rPr>
                <w:rFonts w:asciiTheme="minorHAnsi" w:hAnsiTheme="minorHAnsi" w:cstheme="minorHAnsi"/>
                <w:sz w:val="22"/>
                <w:szCs w:val="22"/>
                <w:lang w:val="sq-AL"/>
              </w:rPr>
              <w:t>und të blejnë, shesin ose rishesin</w:t>
            </w:r>
            <w:r w:rsidRPr="004E378B">
              <w:rPr>
                <w:rFonts w:asciiTheme="minorHAnsi" w:hAnsiTheme="minorHAnsi" w:cstheme="minorHAnsi"/>
                <w:sz w:val="22"/>
                <w:szCs w:val="22"/>
                <w:lang w:val="sq-AL"/>
              </w:rPr>
              <w:t xml:space="preserve"> mallra ose shërbime të caktuara.</w:t>
            </w:r>
          </w:p>
        </w:tc>
      </w:tr>
      <w:tr w:rsidR="00F3589B" w:rsidRPr="00F10E8C" w14:paraId="14F96F0E" w14:textId="77777777" w:rsidTr="00C91A04">
        <w:trPr>
          <w:jc w:val="center"/>
        </w:trPr>
        <w:tc>
          <w:tcPr>
            <w:tcW w:w="2197" w:type="dxa"/>
            <w:shd w:val="clear" w:color="auto" w:fill="F7FAD2"/>
          </w:tcPr>
          <w:p w14:paraId="3062F668" w14:textId="77777777" w:rsidR="00F3589B" w:rsidRPr="00387799"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Marrëveshje</w:t>
            </w:r>
            <w:r>
              <w:rPr>
                <w:rFonts w:asciiTheme="minorHAnsi" w:hAnsiTheme="minorHAnsi" w:cstheme="minorHAnsi"/>
                <w:b/>
                <w:bCs/>
                <w:color w:val="002060"/>
                <w:lang w:val="sq-AL"/>
              </w:rPr>
              <w:t>t e  Kërkim&amp;Zhvillimit</w:t>
            </w:r>
          </w:p>
        </w:tc>
        <w:tc>
          <w:tcPr>
            <w:tcW w:w="6731" w:type="dxa"/>
          </w:tcPr>
          <w:p w14:paraId="5F93C22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Një marrëveshje e K&amp;Zh-së</w:t>
            </w:r>
            <w:r w:rsidRPr="004E378B">
              <w:rPr>
                <w:rFonts w:asciiTheme="minorHAnsi" w:hAnsiTheme="minorHAnsi" w:cstheme="minorHAnsi"/>
                <w:sz w:val="22"/>
                <w:szCs w:val="22"/>
                <w:lang w:val="sq-AL"/>
              </w:rPr>
              <w:t xml:space="preserve"> është një marrëveshje midis firmave për të ndërmarrë së bashku aktivitete kërkimore dhe zhvillimore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 xml:space="preserve">), në mënyrë që të bashkojnë njohuritë (njohuritë teknike) dhe të ndajnë kostot dhe rreziqet e shpikjes së produkteve të reja. Një marrëveshje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 xml:space="preserve"> normalisht mbulon blerjen e njohurive në lidhje me produktet ose proceset; kryerja e analizave teorike, studimeve sistematike ose eksperimenteve, përfshirë prodhimin eksperimental, testimin teknik të </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produkteve ose proceseve; dhe krijimin e </w:t>
            </w:r>
            <w:r>
              <w:rPr>
                <w:rFonts w:asciiTheme="minorHAnsi" w:hAnsiTheme="minorHAnsi" w:cstheme="minorHAnsi"/>
                <w:sz w:val="22"/>
                <w:szCs w:val="22"/>
                <w:lang w:val="sq-AL"/>
              </w:rPr>
              <w:t>infrastrukturave</w:t>
            </w:r>
            <w:r w:rsidRPr="004E378B">
              <w:rPr>
                <w:rFonts w:asciiTheme="minorHAnsi" w:hAnsiTheme="minorHAnsi" w:cstheme="minorHAnsi"/>
                <w:sz w:val="22"/>
                <w:szCs w:val="22"/>
                <w:lang w:val="sq-AL"/>
              </w:rPr>
              <w:t xml:space="preserve"> të nevojshme dhe marrjen e të drejtave të pronësisë intelektuale për rezultatet. </w:t>
            </w:r>
          </w:p>
          <w:p w14:paraId="428C523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Marrëveshje të tilla mund të lejojnë që produktet ose shërbimet të futen në treg më shpejt, me cilësi më të mirë dhe/ose me kosto më të ulët, duke promovuar kështu përparim teknik në dobi të konsumatorëve. Këto efekte pozitive duhet të merren parasysh kur analizohen kufizimet e mundshme në konkurrencë që rrjedhin nga marrëveshje të tilla, veçanërisht kur lidhen midis konkurrentëve.</w:t>
            </w:r>
          </w:p>
          <w:p w14:paraId="1C3B187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Kosovë, Neni 2 i Rregullores Nr.1/2019 për disa Kategori të Marrëveshjeve të Kërkimit dhe Zhvillimit jep një përkufizim specifik të fushëveprimit të marrëveshjeve të K&amp;ZH për qëllimet e ‘përjashtimit </w:t>
            </w:r>
            <w:r>
              <w:rPr>
                <w:rFonts w:asciiTheme="minorHAnsi" w:hAnsiTheme="minorHAnsi" w:cstheme="minorHAnsi"/>
                <w:sz w:val="22"/>
                <w:szCs w:val="22"/>
                <w:lang w:val="sq-AL"/>
              </w:rPr>
              <w:t>në bllok</w:t>
            </w:r>
            <w:r w:rsidRPr="004E378B">
              <w:rPr>
                <w:rFonts w:asciiTheme="minorHAnsi" w:hAnsiTheme="minorHAnsi" w:cstheme="minorHAnsi"/>
                <w:sz w:val="22"/>
                <w:szCs w:val="22"/>
                <w:lang w:val="sq-AL"/>
              </w:rPr>
              <w:t xml:space="preserve">’. Ai gjithashtu përcakton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 xml:space="preserve"> si:</w:t>
            </w:r>
          </w:p>
          <w:p w14:paraId="222588AF" w14:textId="77777777" w:rsidR="00F3589B" w:rsidRPr="00966775"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w:t>
            </w:r>
            <w:r w:rsidRPr="00DC3332">
              <w:rPr>
                <w:rFonts w:asciiTheme="minorHAnsi" w:hAnsiTheme="minorHAnsi" w:cstheme="minorHAnsi"/>
                <w:i/>
                <w:sz w:val="22"/>
                <w:szCs w:val="22"/>
                <w:lang w:val="sq-AL"/>
              </w:rPr>
              <w:t xml:space="preserve">përvetësimi i njohurive dhe përvojës në lidhje me produktet, teknologjitë ose proceset për kryerjen e analizave teorike, studimin sistematik ose eksperimentimin, përfshirë prodhimin eksperimental, testimin teknik të produkteve ose proceseve, krijimin e </w:t>
            </w:r>
            <w:r>
              <w:rPr>
                <w:rFonts w:asciiTheme="minorHAnsi" w:hAnsiTheme="minorHAnsi" w:cstheme="minorHAnsi"/>
                <w:i/>
                <w:sz w:val="22"/>
                <w:szCs w:val="22"/>
                <w:lang w:val="sq-AL"/>
              </w:rPr>
              <w:t>infrastrukturave</w:t>
            </w:r>
            <w:r w:rsidRPr="00DC3332">
              <w:rPr>
                <w:rFonts w:asciiTheme="minorHAnsi" w:hAnsiTheme="minorHAnsi" w:cstheme="minorHAnsi"/>
                <w:i/>
                <w:sz w:val="22"/>
                <w:szCs w:val="22"/>
                <w:lang w:val="sq-AL"/>
              </w:rPr>
              <w:t xml:space="preserve"> të nevojshme dhe marrjen e të drejtave të pronësisë intelektuale për këto rezultate</w:t>
            </w:r>
            <w:r w:rsidRPr="00DC3332">
              <w:rPr>
                <w:rFonts w:asciiTheme="minorHAnsi" w:eastAsia="Times New Roman" w:hAnsiTheme="minorHAnsi" w:cstheme="minorHAnsi"/>
                <w:i/>
                <w:sz w:val="22"/>
                <w:szCs w:val="22"/>
                <w:lang w:val="sq-AL"/>
              </w:rPr>
              <w:t>”.</w:t>
            </w:r>
          </w:p>
        </w:tc>
      </w:tr>
      <w:tr w:rsidR="00F3589B" w:rsidRPr="00F10E8C" w14:paraId="2117EE94" w14:textId="77777777" w:rsidTr="00C91A04">
        <w:trPr>
          <w:jc w:val="center"/>
        </w:trPr>
        <w:tc>
          <w:tcPr>
            <w:tcW w:w="2197" w:type="dxa"/>
            <w:shd w:val="clear" w:color="auto" w:fill="F7FAD2"/>
          </w:tcPr>
          <w:p w14:paraId="40261885"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Marrëveshje</w:t>
            </w:r>
            <w:r>
              <w:rPr>
                <w:rFonts w:asciiTheme="minorHAnsi" w:hAnsiTheme="minorHAnsi" w:cstheme="minorHAnsi"/>
                <w:b/>
                <w:bCs/>
                <w:color w:val="002060"/>
                <w:lang w:val="sq-AL"/>
              </w:rPr>
              <w:t xml:space="preserve"> e Fshehtë</w:t>
            </w:r>
          </w:p>
        </w:tc>
        <w:tc>
          <w:tcPr>
            <w:tcW w:w="6731" w:type="dxa"/>
          </w:tcPr>
          <w:p w14:paraId="1087752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Marrëveshja</w:t>
            </w:r>
            <w:r>
              <w:rPr>
                <w:rFonts w:asciiTheme="minorHAnsi" w:hAnsiTheme="minorHAnsi" w:cstheme="minorHAnsi"/>
                <w:sz w:val="22"/>
                <w:szCs w:val="22"/>
                <w:lang w:val="sq-AL"/>
              </w:rPr>
              <w:t xml:space="preserve"> e fshehtë</w:t>
            </w:r>
            <w:r w:rsidRPr="004E378B">
              <w:rPr>
                <w:rFonts w:asciiTheme="minorHAnsi" w:hAnsiTheme="minorHAnsi" w:cstheme="minorHAnsi"/>
                <w:sz w:val="22"/>
                <w:szCs w:val="22"/>
                <w:lang w:val="sq-AL"/>
              </w:rPr>
              <w:t xml:space="preserve"> i referohet koordinimit të sjelljes konkurruese të firmave. Rezultati i mundshëm i një koordinimi të tillë është që çmimet të rriten, prodhimi </w:t>
            </w:r>
            <w:r>
              <w:rPr>
                <w:rFonts w:asciiTheme="minorHAnsi" w:hAnsiTheme="minorHAnsi" w:cstheme="minorHAnsi"/>
                <w:sz w:val="22"/>
                <w:szCs w:val="22"/>
                <w:lang w:val="sq-AL"/>
              </w:rPr>
              <w:t>kufizohet</w:t>
            </w:r>
            <w:r w:rsidRPr="004E378B">
              <w:rPr>
                <w:rFonts w:asciiTheme="minorHAnsi" w:hAnsiTheme="minorHAnsi" w:cstheme="minorHAnsi"/>
                <w:sz w:val="22"/>
                <w:szCs w:val="22"/>
                <w:lang w:val="sq-AL"/>
              </w:rPr>
              <w:t xml:space="preserve"> dhe fitimet e kompanive të fshehta janë më të larta sesa </w:t>
            </w:r>
            <w:r>
              <w:rPr>
                <w:rFonts w:asciiTheme="minorHAnsi" w:hAnsiTheme="minorHAnsi" w:cstheme="minorHAnsi"/>
                <w:sz w:val="22"/>
                <w:szCs w:val="22"/>
                <w:lang w:val="sq-AL"/>
              </w:rPr>
              <w:t>për</w:t>
            </w:r>
            <w:r w:rsidRPr="004E378B">
              <w:rPr>
                <w:rFonts w:asciiTheme="minorHAnsi" w:hAnsiTheme="minorHAnsi" w:cstheme="minorHAnsi"/>
                <w:sz w:val="22"/>
                <w:szCs w:val="22"/>
                <w:lang w:val="sq-AL"/>
              </w:rPr>
              <w:t>ndryshe do të ishin</w:t>
            </w:r>
            <w:r>
              <w:rPr>
                <w:rFonts w:asciiTheme="minorHAnsi" w:hAnsiTheme="minorHAnsi" w:cstheme="minorHAnsi"/>
                <w:sz w:val="22"/>
                <w:szCs w:val="22"/>
                <w:lang w:val="sq-AL"/>
              </w:rPr>
              <w:t xml:space="preserve"> nëse ska marrëveshje</w:t>
            </w:r>
            <w:r w:rsidRPr="004E378B">
              <w:rPr>
                <w:rFonts w:asciiTheme="minorHAnsi" w:hAnsiTheme="minorHAnsi" w:cstheme="minorHAnsi"/>
                <w:sz w:val="22"/>
                <w:szCs w:val="22"/>
                <w:lang w:val="sq-AL"/>
              </w:rPr>
              <w:t xml:space="preserve">. </w:t>
            </w:r>
          </w:p>
          <w:p w14:paraId="37A5C33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Sjellja </w:t>
            </w:r>
            <w:r>
              <w:rPr>
                <w:rFonts w:asciiTheme="minorHAnsi" w:hAnsiTheme="minorHAnsi" w:cstheme="minorHAnsi"/>
                <w:sz w:val="22"/>
                <w:szCs w:val="22"/>
                <w:lang w:val="sq-AL"/>
              </w:rPr>
              <w:t>me marrëveshje të</w:t>
            </w:r>
            <w:r w:rsidRPr="004E378B">
              <w:rPr>
                <w:rFonts w:asciiTheme="minorHAnsi" w:hAnsiTheme="minorHAnsi" w:cstheme="minorHAnsi"/>
                <w:sz w:val="22"/>
                <w:szCs w:val="22"/>
                <w:lang w:val="sq-AL"/>
              </w:rPr>
              <w:t xml:space="preserve"> fshehtë nuk mbështetet gjithmonë në ekzistencën e marrëveshjeve eksplicite midis firmave. Ajo gjithashtu mund të rezultojë nga situatat kur firmat veprojnë individualisht, por - në njohjen e ndërvarësisë së tyre me konkurrentët - së bashku ushtrojnë fuqinë </w:t>
            </w:r>
            <w:r>
              <w:rPr>
                <w:rFonts w:asciiTheme="minorHAnsi" w:hAnsiTheme="minorHAnsi" w:cstheme="minorHAnsi"/>
                <w:sz w:val="22"/>
                <w:szCs w:val="22"/>
                <w:lang w:val="sq-AL"/>
              </w:rPr>
              <w:t>në treg</w:t>
            </w:r>
            <w:r w:rsidRPr="004E378B">
              <w:rPr>
                <w:rFonts w:asciiTheme="minorHAnsi" w:hAnsiTheme="minorHAnsi" w:cstheme="minorHAnsi"/>
                <w:sz w:val="22"/>
                <w:szCs w:val="22"/>
                <w:lang w:val="sq-AL"/>
              </w:rPr>
              <w:t xml:space="preserve"> me konkurrentët e tjerë të fshehtë. Kjo normalisht përshkruhet si ‘</w:t>
            </w:r>
            <w:r>
              <w:rPr>
                <w:rFonts w:asciiTheme="minorHAnsi" w:hAnsiTheme="minorHAnsi" w:cstheme="minorHAnsi"/>
                <w:i/>
                <w:sz w:val="22"/>
                <w:szCs w:val="22"/>
                <w:lang w:val="sq-AL"/>
              </w:rPr>
              <w:t>marrëveshje e fshehtë’</w:t>
            </w:r>
            <w:r w:rsidRPr="004E378B">
              <w:rPr>
                <w:rFonts w:asciiTheme="minorHAnsi" w:hAnsiTheme="minorHAnsi" w:cstheme="minorHAnsi"/>
                <w:i/>
                <w:sz w:val="22"/>
                <w:szCs w:val="22"/>
                <w:lang w:val="sq-AL"/>
              </w:rPr>
              <w:t>.</w:t>
            </w:r>
          </w:p>
          <w:p w14:paraId="6D3EE65A" w14:textId="77777777" w:rsidR="00F3589B" w:rsidRPr="004E378B" w:rsidRDefault="00F3589B" w:rsidP="00C91A04">
            <w:pPr>
              <w:shd w:val="clear" w:color="auto" w:fill="FFFFFF"/>
              <w:spacing w:after="120"/>
              <w:ind w:left="0" w:firstLine="0"/>
              <w:jc w:val="both"/>
              <w:rPr>
                <w:rFonts w:asciiTheme="minorHAnsi" w:eastAsia="Times New Roman" w:hAnsiTheme="minorHAnsi" w:cstheme="minorHAnsi"/>
                <w:color w:val="000000"/>
                <w:sz w:val="22"/>
                <w:szCs w:val="22"/>
                <w:lang w:val="sq-AL"/>
              </w:rPr>
            </w:pPr>
            <w:r w:rsidRPr="004E378B">
              <w:rPr>
                <w:rFonts w:asciiTheme="minorHAnsi" w:hAnsiTheme="minorHAnsi" w:cstheme="minorHAnsi"/>
                <w:sz w:val="22"/>
                <w:szCs w:val="22"/>
                <w:lang w:val="sq-AL"/>
              </w:rPr>
              <w:t>Marrëveshja</w:t>
            </w:r>
            <w:r>
              <w:rPr>
                <w:rFonts w:asciiTheme="minorHAnsi" w:hAnsiTheme="minorHAnsi" w:cstheme="minorHAnsi"/>
                <w:sz w:val="22"/>
                <w:szCs w:val="22"/>
                <w:lang w:val="sq-AL"/>
              </w:rPr>
              <w:t xml:space="preserve"> e fshehtë</w:t>
            </w:r>
            <w:r w:rsidRPr="004E378B">
              <w:rPr>
                <w:rFonts w:asciiTheme="minorHAnsi" w:hAnsiTheme="minorHAnsi" w:cstheme="minorHAnsi"/>
                <w:sz w:val="22"/>
                <w:szCs w:val="22"/>
                <w:lang w:val="sq-AL"/>
              </w:rPr>
              <w:t xml:space="preserve"> midis firmave për të rritur ose </w:t>
            </w:r>
            <w:r>
              <w:rPr>
                <w:rFonts w:asciiTheme="minorHAnsi" w:hAnsiTheme="minorHAnsi" w:cstheme="minorHAnsi"/>
                <w:sz w:val="22"/>
                <w:szCs w:val="22"/>
                <w:lang w:val="sq-AL"/>
              </w:rPr>
              <w:t>fiksuar</w:t>
            </w:r>
            <w:r w:rsidRPr="004E378B">
              <w:rPr>
                <w:rFonts w:asciiTheme="minorHAnsi" w:hAnsiTheme="minorHAnsi" w:cstheme="minorHAnsi"/>
                <w:sz w:val="22"/>
                <w:szCs w:val="22"/>
                <w:lang w:val="sq-AL"/>
              </w:rPr>
              <w:t xml:space="preserve"> çmimet dhe zvogëluar prodhimin shihet nga shumica e autoriteteve të konkurrencës si shkelja më e rëndë e ligjeve të konkurrencës. Rastet e nxjerra nga vende të ndryshme zbulojnë se bashkëpunimi mund të arrihet përmes marrëveshjeve joformale, ku kontaktet dhe lidhjet personale sigurojnë një bazë të mjaftueshme për të siguruar respektimin e çmimeve të dakorduara dhe praktikat e lidhura të biznesit nga anëtarët.</w:t>
            </w:r>
          </w:p>
        </w:tc>
      </w:tr>
      <w:tr w:rsidR="00F3589B" w:rsidRPr="00F10E8C" w14:paraId="17531F57" w14:textId="77777777" w:rsidTr="00C91A04">
        <w:trPr>
          <w:jc w:val="center"/>
        </w:trPr>
        <w:tc>
          <w:tcPr>
            <w:tcW w:w="2197" w:type="dxa"/>
            <w:shd w:val="clear" w:color="auto" w:fill="F7FAD2"/>
          </w:tcPr>
          <w:p w14:paraId="2E285C30"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Marrëveshja e racionalizimit</w:t>
            </w:r>
          </w:p>
        </w:tc>
        <w:tc>
          <w:tcPr>
            <w:tcW w:w="6731" w:type="dxa"/>
          </w:tcPr>
          <w:p w14:paraId="5D656EA9" w14:textId="77777777" w:rsidR="00F3589B" w:rsidRPr="004E378B" w:rsidRDefault="00F3589B" w:rsidP="00C91A04">
            <w:pPr>
              <w:spacing w:before="0" w:after="120"/>
              <w:ind w:left="0" w:firstLine="0"/>
              <w:jc w:val="both"/>
              <w:rPr>
                <w:rFonts w:asciiTheme="minorHAnsi" w:eastAsia="Times New Roman" w:hAnsiTheme="minorHAnsi" w:cstheme="minorHAnsi"/>
                <w:color w:val="000000"/>
                <w:sz w:val="22"/>
                <w:szCs w:val="22"/>
                <w:lang w:val="sq-AL"/>
              </w:rPr>
            </w:pPr>
            <w:r w:rsidRPr="004E378B">
              <w:rPr>
                <w:rFonts w:asciiTheme="minorHAnsi" w:hAnsiTheme="minorHAnsi" w:cstheme="minorHAnsi"/>
                <w:sz w:val="22"/>
                <w:szCs w:val="22"/>
                <w:lang w:val="sq-AL"/>
              </w:rPr>
              <w:t>Një marrëveshje (shpesh e miratuar ose e autorizuar nga qeveria) midis firmave në një industri për të mbyllur fabrikat joefikase, për të zvogëluar kapacitetin e tepërt dhe për të riorganizuar prodhimin në mënyrë që të rrisë efikasitetin dhe performancën e përgjithshme të industrisë.</w:t>
            </w:r>
          </w:p>
        </w:tc>
      </w:tr>
      <w:tr w:rsidR="00F3589B" w:rsidRPr="004E378B" w14:paraId="06BB6C58" w14:textId="77777777" w:rsidTr="00C91A04">
        <w:trPr>
          <w:jc w:val="center"/>
        </w:trPr>
        <w:tc>
          <w:tcPr>
            <w:tcW w:w="2197" w:type="dxa"/>
            <w:shd w:val="clear" w:color="auto" w:fill="F7FAD2"/>
          </w:tcPr>
          <w:p w14:paraId="6AE60D31"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387799">
              <w:rPr>
                <w:rFonts w:asciiTheme="minorHAnsi" w:hAnsiTheme="minorHAnsi" w:cstheme="minorHAnsi"/>
                <w:b/>
                <w:bCs/>
                <w:color w:val="002060"/>
                <w:lang w:val="sq-AL"/>
              </w:rPr>
              <w:t>Marrëveshje</w:t>
            </w:r>
            <w:r w:rsidRPr="004E378B">
              <w:rPr>
                <w:rFonts w:asciiTheme="minorHAnsi" w:hAnsiTheme="minorHAnsi" w:cstheme="minorHAnsi"/>
                <w:b/>
                <w:color w:val="002060"/>
                <w:spacing w:val="6"/>
                <w:lang w:val="sq-AL"/>
              </w:rPr>
              <w:t xml:space="preserve"> e Agjencisë</w:t>
            </w:r>
          </w:p>
        </w:tc>
        <w:tc>
          <w:tcPr>
            <w:tcW w:w="6731" w:type="dxa"/>
          </w:tcPr>
          <w:p w14:paraId="169500A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agjent është një person juridik ose fizik i cili ka të drejtën të negociojë dhe/ose lidhë kontrata në emër të një personi tjetër (</w:t>
            </w:r>
            <w:r>
              <w:rPr>
                <w:rFonts w:asciiTheme="minorHAnsi" w:hAnsiTheme="minorHAnsi" w:cstheme="minorHAnsi"/>
                <w:sz w:val="22"/>
                <w:szCs w:val="22"/>
                <w:lang w:val="sq-AL"/>
              </w:rPr>
              <w:t>kryesues</w:t>
            </w:r>
            <w:r w:rsidRPr="004E378B">
              <w:rPr>
                <w:rFonts w:asciiTheme="minorHAnsi" w:hAnsiTheme="minorHAnsi" w:cstheme="minorHAnsi"/>
                <w:sz w:val="22"/>
                <w:szCs w:val="22"/>
                <w:lang w:val="sq-AL"/>
              </w:rPr>
              <w:t xml:space="preserve">), ose në emrin e vetë agjentit ose në emër të </w:t>
            </w:r>
            <w:r>
              <w:rPr>
                <w:rFonts w:asciiTheme="minorHAnsi" w:hAnsiTheme="minorHAnsi" w:cstheme="minorHAnsi"/>
                <w:sz w:val="22"/>
                <w:szCs w:val="22"/>
                <w:lang w:val="sq-AL"/>
              </w:rPr>
              <w:t>personit kryesor</w:t>
            </w:r>
            <w:r w:rsidRPr="004E378B">
              <w:rPr>
                <w:rFonts w:asciiTheme="minorHAnsi" w:hAnsiTheme="minorHAnsi" w:cstheme="minorHAnsi"/>
                <w:sz w:val="22"/>
                <w:szCs w:val="22"/>
                <w:lang w:val="sq-AL"/>
              </w:rPr>
              <w:t xml:space="preserve">, për: </w:t>
            </w:r>
          </w:p>
          <w:p w14:paraId="6D47814D"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(i) blerje</w:t>
            </w:r>
            <w:r>
              <w:rPr>
                <w:rFonts w:asciiTheme="minorHAnsi" w:hAnsiTheme="minorHAnsi" w:cstheme="minorHAnsi"/>
                <w:sz w:val="22"/>
                <w:szCs w:val="22"/>
                <w:lang w:val="sq-AL"/>
              </w:rPr>
              <w:t>n e mallrave ose shërbimeve nga kryesori</w:t>
            </w:r>
            <w:r w:rsidRPr="004E378B">
              <w:rPr>
                <w:rFonts w:asciiTheme="minorHAnsi" w:hAnsiTheme="minorHAnsi" w:cstheme="minorHAnsi"/>
                <w:sz w:val="22"/>
                <w:szCs w:val="22"/>
                <w:lang w:val="sq-AL"/>
              </w:rPr>
              <w:t>, ose</w:t>
            </w:r>
          </w:p>
          <w:p w14:paraId="6B38575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(ii) shitjen e mallrave ose shërbimeve të ofruara nga </w:t>
            </w:r>
            <w:r>
              <w:rPr>
                <w:rFonts w:asciiTheme="minorHAnsi" w:hAnsiTheme="minorHAnsi" w:cstheme="minorHAnsi"/>
                <w:sz w:val="22"/>
                <w:szCs w:val="22"/>
                <w:lang w:val="sq-AL"/>
              </w:rPr>
              <w:t>kryesori</w:t>
            </w:r>
            <w:r w:rsidRPr="004E378B">
              <w:rPr>
                <w:rFonts w:asciiTheme="minorHAnsi" w:hAnsiTheme="minorHAnsi" w:cstheme="minorHAnsi"/>
                <w:sz w:val="22"/>
                <w:szCs w:val="22"/>
                <w:lang w:val="sq-AL"/>
              </w:rPr>
              <w:t xml:space="preserve">. </w:t>
            </w:r>
          </w:p>
          <w:p w14:paraId="6B7C764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Faktori përcaktues në përcaktimin e një marrëveshjeje agjencie p</w:t>
            </w:r>
            <w:r>
              <w:rPr>
                <w:rFonts w:asciiTheme="minorHAnsi" w:hAnsiTheme="minorHAnsi" w:cstheme="minorHAnsi"/>
                <w:sz w:val="22"/>
                <w:szCs w:val="22"/>
                <w:lang w:val="sq-AL"/>
              </w:rPr>
              <w:t>ër zbatimin e nenit 101 të TFBE</w:t>
            </w:r>
            <w:r w:rsidRPr="004E378B">
              <w:rPr>
                <w:rFonts w:asciiTheme="minorHAnsi" w:hAnsiTheme="minorHAnsi" w:cstheme="minorHAnsi"/>
                <w:sz w:val="22"/>
                <w:szCs w:val="22"/>
                <w:lang w:val="sq-AL"/>
              </w:rPr>
              <w:t xml:space="preserve">-së është rreziku financiar ose tregtar që mbart agjenti në lidhje me aktivitetet për të cilat ai është emëruar si agjent nga </w:t>
            </w:r>
            <w:r>
              <w:rPr>
                <w:rFonts w:asciiTheme="minorHAnsi" w:hAnsiTheme="minorHAnsi" w:cstheme="minorHAnsi"/>
                <w:sz w:val="22"/>
                <w:szCs w:val="22"/>
                <w:lang w:val="sq-AL"/>
              </w:rPr>
              <w:t>kryesori</w:t>
            </w:r>
            <w:r w:rsidRPr="004E378B">
              <w:rPr>
                <w:rFonts w:asciiTheme="minorHAnsi" w:hAnsiTheme="minorHAnsi" w:cstheme="minorHAnsi"/>
                <w:sz w:val="22"/>
                <w:szCs w:val="22"/>
                <w:lang w:val="sq-AL"/>
              </w:rPr>
              <w:t xml:space="preserve">. </w:t>
            </w:r>
          </w:p>
          <w:p w14:paraId="20D3815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 qëllimet e zb</w:t>
            </w:r>
            <w:r>
              <w:rPr>
                <w:rFonts w:asciiTheme="minorHAnsi" w:hAnsiTheme="minorHAnsi" w:cstheme="minorHAnsi"/>
                <w:sz w:val="22"/>
                <w:szCs w:val="22"/>
                <w:lang w:val="sq-AL"/>
              </w:rPr>
              <w:t>atimit të nenit 101 (1) të TFBE</w:t>
            </w:r>
            <w:r w:rsidRPr="004E378B">
              <w:rPr>
                <w:rFonts w:asciiTheme="minorHAnsi" w:hAnsiTheme="minorHAnsi" w:cstheme="minorHAnsi"/>
                <w:sz w:val="22"/>
                <w:szCs w:val="22"/>
                <w:lang w:val="sq-AL"/>
              </w:rPr>
              <w:t>-së, marrëveshja do të cilësohet si një marrëveshje agjencie nëse agjenti nuk mbart ndonjë, ose mbart vetëm rreziqe të parëndësishme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në lidhje me kontratat e lidhura dhe/ose t</w:t>
            </w:r>
            <w:r>
              <w:rPr>
                <w:rFonts w:asciiTheme="minorHAnsi" w:hAnsiTheme="minorHAnsi" w:cstheme="minorHAnsi"/>
                <w:sz w:val="22"/>
                <w:szCs w:val="22"/>
                <w:lang w:val="sq-AL"/>
              </w:rPr>
              <w:t>ë negociuara në emër të kryesorit</w:t>
            </w:r>
            <w:r w:rsidRPr="004E378B">
              <w:rPr>
                <w:rFonts w:asciiTheme="minorHAnsi" w:hAnsiTheme="minorHAnsi" w:cstheme="minorHAnsi"/>
                <w:sz w:val="22"/>
                <w:szCs w:val="22"/>
                <w:lang w:val="sq-AL"/>
              </w:rPr>
              <w:t xml:space="preserve">, në lidhje me investimet specifike të tregut për atë fushë të veprimtarisë, dhe në lidhje me aktivitetet e tjera të kërkuara nga </w:t>
            </w:r>
            <w:r>
              <w:rPr>
                <w:rFonts w:asciiTheme="minorHAnsi" w:hAnsiTheme="minorHAnsi" w:cstheme="minorHAnsi"/>
                <w:sz w:val="22"/>
                <w:szCs w:val="22"/>
                <w:lang w:val="sq-AL"/>
              </w:rPr>
              <w:t>kryesori</w:t>
            </w:r>
            <w:r w:rsidRPr="004E378B">
              <w:rPr>
                <w:rFonts w:asciiTheme="minorHAnsi" w:hAnsiTheme="minorHAnsi" w:cstheme="minorHAnsi"/>
                <w:sz w:val="22"/>
                <w:szCs w:val="22"/>
                <w:lang w:val="sq-AL"/>
              </w:rPr>
              <w:t xml:space="preserve"> për t'u ndërmarrë në të njëjtin treg produkti.  </w:t>
            </w:r>
          </w:p>
          <w:p w14:paraId="6D162CA3"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u w:val="single"/>
                <w:lang w:val="sq-AL"/>
              </w:rPr>
              <w:t xml:space="preserve">Shik </w:t>
            </w:r>
            <w:r w:rsidRPr="004E378B">
              <w:rPr>
                <w:rFonts w:asciiTheme="minorHAnsi" w:hAnsiTheme="minorHAnsi" w:cstheme="minorHAnsi"/>
                <w:sz w:val="22"/>
                <w:szCs w:val="22"/>
                <w:u w:val="single"/>
                <w:lang w:val="sq-AL"/>
              </w:rPr>
              <w:t>gjithashtu</w:t>
            </w:r>
            <w:r w:rsidRPr="004E378B">
              <w:rPr>
                <w:rFonts w:asciiTheme="minorHAnsi" w:hAnsiTheme="minorHAnsi" w:cstheme="minorHAnsi"/>
                <w:sz w:val="22"/>
                <w:szCs w:val="22"/>
                <w:lang w:val="sq-AL"/>
              </w:rPr>
              <w:t xml:space="preserve">: </w:t>
            </w:r>
            <w:hyperlink r:id="rId23" w:history="1">
              <w:r w:rsidRPr="004E378B">
                <w:rPr>
                  <w:rStyle w:val="Hyperlink"/>
                  <w:rFonts w:asciiTheme="minorHAnsi" w:hAnsiTheme="minorHAnsi" w:cstheme="minorHAnsi"/>
                  <w:sz w:val="22"/>
                  <w:szCs w:val="22"/>
                  <w:lang w:val="sq-AL"/>
                </w:rPr>
                <w:t>https://www.concurrences.com/en/dictionary/agency-agreement</w:t>
              </w:r>
            </w:hyperlink>
            <w:r w:rsidRPr="004E378B">
              <w:rPr>
                <w:rFonts w:asciiTheme="minorHAnsi" w:hAnsiTheme="minorHAnsi" w:cstheme="minorHAnsi"/>
                <w:sz w:val="22"/>
                <w:szCs w:val="22"/>
                <w:lang w:val="sq-AL"/>
              </w:rPr>
              <w:t xml:space="preserve"> </w:t>
            </w:r>
          </w:p>
        </w:tc>
      </w:tr>
      <w:tr w:rsidR="00F3589B" w:rsidRPr="00F10E8C" w14:paraId="7AB8DBD9" w14:textId="77777777" w:rsidTr="00C91A04">
        <w:trPr>
          <w:jc w:val="center"/>
        </w:trPr>
        <w:tc>
          <w:tcPr>
            <w:tcW w:w="2197" w:type="dxa"/>
            <w:shd w:val="clear" w:color="auto" w:fill="F7FAD2"/>
          </w:tcPr>
          <w:p w14:paraId="5F381AA6" w14:textId="77777777" w:rsidR="00F3589B" w:rsidRPr="00387799"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Marrja e  kontrollit</w:t>
            </w:r>
          </w:p>
        </w:tc>
        <w:tc>
          <w:tcPr>
            <w:tcW w:w="6731" w:type="dxa"/>
          </w:tcPr>
          <w:p w14:paraId="0663325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blerjes së kontrollit të një kompanie nga një tjetër, ose herë pas here nga një individ ose grup investitorësh. Blerjet zakonisht krij</w:t>
            </w:r>
            <w:r>
              <w:rPr>
                <w:rFonts w:asciiTheme="minorHAnsi" w:hAnsiTheme="minorHAnsi" w:cstheme="minorHAnsi"/>
                <w:sz w:val="22"/>
                <w:szCs w:val="22"/>
                <w:lang w:val="sq-AL"/>
              </w:rPr>
              <w:t>ohen duke blerë aksione me një “</w:t>
            </w:r>
            <w:r w:rsidRPr="004E378B">
              <w:rPr>
                <w:rFonts w:asciiTheme="minorHAnsi" w:hAnsiTheme="minorHAnsi" w:cstheme="minorHAnsi"/>
                <w:sz w:val="22"/>
                <w:szCs w:val="22"/>
                <w:lang w:val="sq-AL"/>
              </w:rPr>
              <w:t>prem</w:t>
            </w:r>
            <w:r>
              <w:rPr>
                <w:rFonts w:asciiTheme="minorHAnsi" w:hAnsiTheme="minorHAnsi" w:cstheme="minorHAnsi"/>
                <w:sz w:val="22"/>
                <w:szCs w:val="22"/>
                <w:lang w:val="sq-AL"/>
              </w:rPr>
              <w:t>ium(çmim)”</w:t>
            </w:r>
            <w:r w:rsidRPr="004E378B">
              <w:rPr>
                <w:rFonts w:asciiTheme="minorHAnsi" w:hAnsiTheme="minorHAnsi" w:cstheme="minorHAnsi"/>
                <w:sz w:val="22"/>
                <w:szCs w:val="22"/>
                <w:lang w:val="sq-AL"/>
              </w:rPr>
              <w:t xml:space="preserve"> mbi çmimet ekzistuese dhe mund të financohen në mënyra të ndryshme, duke përfshirë pagesën në para dhe/ose me aksionet e kompanisë blerëse. </w:t>
            </w:r>
          </w:p>
          <w:p w14:paraId="268FEE6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Ndërsa </w:t>
            </w:r>
            <w:r>
              <w:rPr>
                <w:rFonts w:asciiTheme="minorHAnsi" w:hAnsiTheme="minorHAnsi" w:cstheme="minorHAnsi"/>
                <w:sz w:val="22"/>
                <w:szCs w:val="22"/>
                <w:lang w:val="sq-AL"/>
              </w:rPr>
              <w:t>shprehjet</w:t>
            </w:r>
            <w:r w:rsidRPr="004E378B">
              <w:rPr>
                <w:rFonts w:asciiTheme="minorHAnsi" w:hAnsiTheme="minorHAnsi" w:cstheme="minorHAnsi"/>
                <w:sz w:val="22"/>
                <w:szCs w:val="22"/>
                <w:lang w:val="sq-AL"/>
              </w:rPr>
              <w:t xml:space="preserve"> bashkim</w:t>
            </w:r>
            <w:r>
              <w:rPr>
                <w:rFonts w:asciiTheme="minorHAnsi" w:hAnsiTheme="minorHAnsi" w:cstheme="minorHAnsi"/>
                <w:sz w:val="22"/>
                <w:szCs w:val="22"/>
                <w:lang w:val="sq-AL"/>
              </w:rPr>
              <w:t>et</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fitimet dhe marrjet e kontrollit</w:t>
            </w:r>
            <w:r w:rsidRPr="004E378B">
              <w:rPr>
                <w:rFonts w:asciiTheme="minorHAnsi" w:hAnsiTheme="minorHAnsi" w:cstheme="minorHAnsi"/>
                <w:sz w:val="22"/>
                <w:szCs w:val="22"/>
                <w:lang w:val="sq-AL"/>
              </w:rPr>
              <w:t xml:space="preserve"> shpesh përdoren në mënyrë të ndërsjellë, ka dallime delikate midis tyre. Një blerje mund të jetë e plotë ose e pjesshme dhe nuk mund të përfshijë domosdoshmërisht bashkimin e operacioneve të firmave të blera dhe blerëse. Fakti që pronësia dhe kontrolli i përbashkët mund të lindin nga një blerje nënkupton që kompanitë mund të maksimizojnë fitimet e përbashkëta, të cilat mund të jenë një burim shqetësimi për autoritetet e konkurrencës.</w:t>
            </w:r>
          </w:p>
        </w:tc>
      </w:tr>
      <w:tr w:rsidR="00F3589B" w:rsidRPr="00F10E8C" w14:paraId="7AE7905C" w14:textId="77777777" w:rsidTr="00C91A04">
        <w:trPr>
          <w:jc w:val="center"/>
        </w:trPr>
        <w:tc>
          <w:tcPr>
            <w:tcW w:w="2197" w:type="dxa"/>
            <w:shd w:val="clear" w:color="auto" w:fill="F7FAD2"/>
          </w:tcPr>
          <w:p w14:paraId="20D70128" w14:textId="77777777" w:rsidR="00F3589B" w:rsidRPr="00387799" w:rsidRDefault="00F3589B" w:rsidP="00C91A04">
            <w:pPr>
              <w:spacing w:before="0"/>
              <w:ind w:left="0" w:firstLine="0"/>
              <w:jc w:val="both"/>
              <w:rPr>
                <w:rFonts w:asciiTheme="minorHAnsi" w:hAnsiTheme="minorHAnsi" w:cstheme="minorHAnsi"/>
                <w:b/>
                <w:bCs/>
                <w:color w:val="002060"/>
                <w:lang w:val="sq-AL"/>
              </w:rPr>
            </w:pPr>
            <w:r w:rsidRPr="006714A0">
              <w:rPr>
                <w:rFonts w:asciiTheme="minorHAnsi" w:hAnsiTheme="minorHAnsi" w:cstheme="minorHAnsi"/>
                <w:b/>
                <w:color w:val="002060"/>
                <w:spacing w:val="6"/>
                <w:lang w:val="sq-AL"/>
              </w:rPr>
              <w:t>Marketingu</w:t>
            </w:r>
            <w:r w:rsidRPr="004E378B">
              <w:rPr>
                <w:rFonts w:asciiTheme="minorHAnsi" w:hAnsiTheme="minorHAnsi" w:cstheme="minorHAnsi"/>
                <w:b/>
                <w:bCs/>
                <w:color w:val="002060"/>
                <w:lang w:val="sq-AL"/>
              </w:rPr>
              <w:t xml:space="preserve"> i Përbashkët</w:t>
            </w:r>
          </w:p>
        </w:tc>
        <w:tc>
          <w:tcPr>
            <w:tcW w:w="6731" w:type="dxa"/>
          </w:tcPr>
          <w:p w14:paraId="73540F9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Marketingu i përbashkët mund të përfshijë marrëveshje për shitjen, shpërndarjen ose promovimin e përbashkët të mallrave ose shërbimeve. Marrëveshje të tilla mund të jenë pro-konkurruese kur një kombinim i aktiveve plotësuese mund të gjenerojë kursime në kosto dhe efikasitete të tjera. Sidoqoftë, bashkëpunimi i marketingut mund të përfshijë marrëveshje </w:t>
            </w:r>
            <w:r>
              <w:rPr>
                <w:rFonts w:asciiTheme="minorHAnsi" w:hAnsiTheme="minorHAnsi" w:cstheme="minorHAnsi"/>
                <w:sz w:val="22"/>
                <w:szCs w:val="22"/>
                <w:lang w:val="sq-AL"/>
              </w:rPr>
              <w:t>për</w:t>
            </w:r>
            <w:r w:rsidRPr="004E378B">
              <w:rPr>
                <w:rFonts w:asciiTheme="minorHAnsi" w:hAnsiTheme="minorHAnsi" w:cstheme="minorHAnsi"/>
                <w:sz w:val="22"/>
                <w:szCs w:val="22"/>
                <w:lang w:val="sq-AL"/>
              </w:rPr>
              <w:t xml:space="preserve"> çmimin, prodhimin ose </w:t>
            </w:r>
            <w:r>
              <w:rPr>
                <w:rFonts w:asciiTheme="minorHAnsi" w:hAnsiTheme="minorHAnsi" w:cstheme="minorHAnsi"/>
                <w:sz w:val="22"/>
                <w:szCs w:val="22"/>
                <w:lang w:val="sq-AL"/>
              </w:rPr>
              <w:t>elemente</w:t>
            </w:r>
            <w:r w:rsidRPr="004E378B">
              <w:rPr>
                <w:rFonts w:asciiTheme="minorHAnsi" w:hAnsiTheme="minorHAnsi" w:cstheme="minorHAnsi"/>
                <w:sz w:val="22"/>
                <w:szCs w:val="22"/>
                <w:lang w:val="sq-AL"/>
              </w:rPr>
              <w:t xml:space="preserve"> tjera të rëndësishme konkurruese, duke rezultuar në dëm konkurrues. Nëse do të ketë një përfitim publik neto nga aranzhimi do të jetë një çështje që duhet të vendosë autoriteti i konkurrencës, në dritën e rrethanave të veçanta në secilin rast.</w:t>
            </w:r>
          </w:p>
        </w:tc>
      </w:tr>
      <w:tr w:rsidR="00F3589B" w:rsidRPr="00F10E8C" w14:paraId="08781F9F" w14:textId="77777777" w:rsidTr="00C91A04">
        <w:trPr>
          <w:jc w:val="center"/>
        </w:trPr>
        <w:tc>
          <w:tcPr>
            <w:tcW w:w="2197" w:type="dxa"/>
            <w:shd w:val="clear" w:color="auto" w:fill="F7FAD2"/>
          </w:tcPr>
          <w:p w14:paraId="209A1EB9"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Markë e vetme</w:t>
            </w:r>
          </w:p>
        </w:tc>
        <w:tc>
          <w:tcPr>
            <w:tcW w:w="6731" w:type="dxa"/>
          </w:tcPr>
          <w:p w14:paraId="5399581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Marka e vetme i referohet detyrimeve të mos-</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 xml:space="preserve">imit </w:t>
            </w:r>
            <w:r w:rsidRPr="004E378B">
              <w:rPr>
                <w:rFonts w:asciiTheme="minorHAnsi" w:hAnsiTheme="minorHAnsi" w:cstheme="minorHAnsi"/>
                <w:sz w:val="22"/>
                <w:szCs w:val="22"/>
                <w:lang w:val="sq-AL"/>
              </w:rPr>
              <w:t xml:space="preserve">dhe detyrimit të sasisë. Një detyrim </w:t>
            </w:r>
            <w:r>
              <w:rPr>
                <w:rFonts w:asciiTheme="minorHAnsi" w:hAnsiTheme="minorHAnsi" w:cstheme="minorHAnsi"/>
                <w:sz w:val="22"/>
                <w:szCs w:val="22"/>
                <w:lang w:val="sq-AL"/>
              </w:rPr>
              <w:t>mos-</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 xml:space="preserve">imi </w:t>
            </w:r>
            <w:r w:rsidRPr="004E378B">
              <w:rPr>
                <w:rFonts w:asciiTheme="minorHAnsi" w:hAnsiTheme="minorHAnsi" w:cstheme="minorHAnsi"/>
                <w:sz w:val="22"/>
                <w:szCs w:val="22"/>
                <w:lang w:val="sq-AL"/>
              </w:rPr>
              <w:t>është një detyrim ose skemë nxitëse në një marrëveshje furnizimi ose shpërndarjeje e cila bën që blerësi të mos prodhojë, blejë, shesë ose rishisë produkte që konkurrojnë me produktet e kontratës ose të blejë të pakt</w:t>
            </w:r>
            <w:r>
              <w:rPr>
                <w:rFonts w:asciiTheme="minorHAnsi" w:hAnsiTheme="minorHAnsi" w:cstheme="minorHAnsi"/>
                <w:sz w:val="22"/>
                <w:szCs w:val="22"/>
                <w:lang w:val="sq-AL"/>
              </w:rPr>
              <w:t>ën 80% të kërkesave të tij/saj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w:t>
            </w:r>
            <w:r w:rsidRPr="004E378B">
              <w:rPr>
                <w:rFonts w:asciiTheme="minorHAnsi" w:hAnsiTheme="minorHAnsi" w:cstheme="minorHAnsi"/>
                <w:sz w:val="22"/>
                <w:szCs w:val="22"/>
                <w:lang w:val="sq-AL"/>
              </w:rPr>
              <w:t xml:space="preserve"> atë lloj produkti nga furnizuesi. </w:t>
            </w:r>
          </w:p>
          <w:p w14:paraId="3CD4CBE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Detyrimi i sasisë ndaj blerësit ës</w:t>
            </w:r>
            <w:r>
              <w:rPr>
                <w:rFonts w:asciiTheme="minorHAnsi" w:hAnsiTheme="minorHAnsi" w:cstheme="minorHAnsi"/>
                <w:sz w:val="22"/>
                <w:szCs w:val="22"/>
                <w:lang w:val="sq-AL"/>
              </w:rPr>
              <w:t xml:space="preserve">htë një formë më e dobët e një </w:t>
            </w:r>
            <w:r>
              <w:rPr>
                <w:rFonts w:asciiTheme="minorHAnsi" w:hAnsiTheme="minorHAnsi" w:cstheme="minorHAnsi"/>
                <w:i/>
                <w:sz w:val="22"/>
                <w:szCs w:val="22"/>
                <w:lang w:val="sq-AL"/>
              </w:rPr>
              <w:t>‘detyrimi mos-konkurrimi’</w:t>
            </w:r>
            <w:r w:rsidRPr="004E378B">
              <w:rPr>
                <w:rFonts w:asciiTheme="minorHAnsi" w:hAnsiTheme="minorHAnsi" w:cstheme="minorHAnsi"/>
                <w:sz w:val="22"/>
                <w:szCs w:val="22"/>
                <w:lang w:val="sq-AL"/>
              </w:rPr>
              <w:t>, kur stimujt ose detyrimet e dakorduara midis furnizuesit dhe blerësit bëjnë që ky i fundit të përqëndrojë blerjet e tij në një masë të mad</w:t>
            </w:r>
            <w:r>
              <w:rPr>
                <w:rFonts w:asciiTheme="minorHAnsi" w:hAnsiTheme="minorHAnsi" w:cstheme="minorHAnsi"/>
                <w:sz w:val="22"/>
                <w:szCs w:val="22"/>
                <w:lang w:val="sq-AL"/>
              </w:rPr>
              <w:t xml:space="preserve">he, por më pak se 80%, në markën </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markat) e</w:t>
            </w:r>
            <w:r w:rsidRPr="004E378B">
              <w:rPr>
                <w:rFonts w:asciiTheme="minorHAnsi" w:hAnsiTheme="minorHAnsi" w:cstheme="minorHAnsi"/>
                <w:sz w:val="22"/>
                <w:szCs w:val="22"/>
                <w:lang w:val="sq-AL"/>
              </w:rPr>
              <w:t xml:space="preserve"> një furnizuesi. </w:t>
            </w:r>
          </w:p>
          <w:p w14:paraId="4AA07367" w14:textId="77777777" w:rsidR="00F3589B" w:rsidRPr="004E378B" w:rsidRDefault="00F3589B" w:rsidP="00C91A04">
            <w:pPr>
              <w:shd w:val="clear" w:color="auto" w:fill="FFFFFF"/>
              <w:spacing w:after="120"/>
              <w:ind w:left="0" w:firstLine="0"/>
              <w:jc w:val="both"/>
              <w:rPr>
                <w:rFonts w:asciiTheme="minorHAnsi" w:eastAsia="Times New Roman" w:hAnsiTheme="minorHAnsi" w:cstheme="minorHAnsi"/>
                <w:color w:val="000000"/>
                <w:sz w:val="22"/>
                <w:szCs w:val="22"/>
                <w:lang w:val="sq-AL"/>
              </w:rPr>
            </w:pPr>
            <w:r>
              <w:rPr>
                <w:rFonts w:asciiTheme="minorHAnsi" w:hAnsiTheme="minorHAnsi" w:cstheme="minorHAnsi"/>
                <w:sz w:val="22"/>
                <w:szCs w:val="22"/>
                <w:lang w:val="sq-AL"/>
              </w:rPr>
              <w:t>Marka e vet</w:t>
            </w:r>
            <w:r w:rsidRPr="004E378B">
              <w:rPr>
                <w:rFonts w:asciiTheme="minorHAnsi" w:hAnsiTheme="minorHAnsi" w:cstheme="minorHAnsi"/>
                <w:sz w:val="22"/>
                <w:szCs w:val="22"/>
                <w:lang w:val="sq-AL"/>
              </w:rPr>
              <w:t>m</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mund të marrë formën e një detyrimi të drejtpërdrejtë për të mos blerë marka k</w:t>
            </w:r>
            <w:r>
              <w:rPr>
                <w:rFonts w:asciiTheme="minorHAnsi" w:hAnsiTheme="minorHAnsi" w:cstheme="minorHAnsi"/>
                <w:sz w:val="22"/>
                <w:szCs w:val="22"/>
                <w:lang w:val="sq-AL"/>
              </w:rPr>
              <w:t>onkurruese (shpesh të quajtura “</w:t>
            </w:r>
            <w:r w:rsidRPr="004E378B">
              <w:rPr>
                <w:rFonts w:asciiTheme="minorHAnsi" w:hAnsiTheme="minorHAnsi" w:cstheme="minorHAnsi"/>
                <w:sz w:val="22"/>
                <w:szCs w:val="22"/>
                <w:lang w:val="sq-AL"/>
              </w:rPr>
              <w:t>lidhje"), por mund, për shembull, të marrë edhe formën e kërkesave minimale të blerjes, skemave të zbritjes së sasisë ose skemave të zbritjes së besnikërisë. Rreziqet e mundshme të konkurrencës janë përjashtimi i tregut për furnizuesit konkurrues, lehtësimi i bashkëpunimit midis furnizuesve në rast të përdorimit kumulativ dhe, kur blerësi është një shitës me pakicë,</w:t>
            </w:r>
            <w:r>
              <w:rPr>
                <w:rFonts w:asciiTheme="minorHAnsi" w:hAnsiTheme="minorHAnsi" w:cstheme="minorHAnsi"/>
                <w:sz w:val="22"/>
                <w:szCs w:val="22"/>
                <w:lang w:val="sq-AL"/>
              </w:rPr>
              <w:t xml:space="preserve"> një humbje e konkurrencës ndërmjet markave</w:t>
            </w:r>
            <w:r w:rsidRPr="004E378B">
              <w:rPr>
                <w:rFonts w:asciiTheme="minorHAnsi" w:hAnsiTheme="minorHAnsi" w:cstheme="minorHAnsi"/>
                <w:sz w:val="22"/>
                <w:szCs w:val="22"/>
                <w:lang w:val="sq-AL"/>
              </w:rPr>
              <w:t xml:space="preserve"> në dyqan.</w:t>
            </w:r>
          </w:p>
        </w:tc>
      </w:tr>
      <w:tr w:rsidR="00F3589B" w:rsidRPr="004E378B" w14:paraId="29330DEE" w14:textId="77777777" w:rsidTr="00C91A04">
        <w:trPr>
          <w:jc w:val="center"/>
        </w:trPr>
        <w:tc>
          <w:tcPr>
            <w:tcW w:w="2197" w:type="dxa"/>
            <w:shd w:val="clear" w:color="auto" w:fill="F7FAD2"/>
          </w:tcPr>
          <w:p w14:paraId="0361CB24"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Markë Luftarake</w:t>
            </w:r>
          </w:p>
        </w:tc>
        <w:tc>
          <w:tcPr>
            <w:tcW w:w="6731" w:type="dxa"/>
          </w:tcPr>
          <w:p w14:paraId="59BAD64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një marke të re të një produkti ekzistues ose të ngjashëm i cili ka një çmim shumë të ulët ose nën kosto dhe është vënë në dispozicion për një periudhë të kufizuar kohore në zona të veçanta të tregut në mënyrë që të luftojë konkurrencën nga firmat e tjera (zakonisht më të vogla). </w:t>
            </w:r>
          </w:p>
          <w:p w14:paraId="6FBB567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Firm</w:t>
            </w:r>
            <w:r>
              <w:rPr>
                <w:rFonts w:asciiTheme="minorHAnsi" w:hAnsiTheme="minorHAnsi" w:cstheme="minorHAnsi"/>
                <w:sz w:val="22"/>
                <w:szCs w:val="22"/>
                <w:lang w:val="sq-AL"/>
              </w:rPr>
              <w:t xml:space="preserve">at prezantojnë “markat lufttarake” </w:t>
            </w:r>
            <w:r w:rsidRPr="004E378B">
              <w:rPr>
                <w:rFonts w:asciiTheme="minorHAnsi" w:hAnsiTheme="minorHAnsi" w:cstheme="minorHAnsi"/>
                <w:sz w:val="22"/>
                <w:szCs w:val="22"/>
                <w:lang w:val="sq-AL"/>
              </w:rPr>
              <w:t xml:space="preserve">për të shmangur uljen e çmimeve të ngarkuara për markat e tyre të vendosura, pasi kjo mund të rezultojë e kushtueshme </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për shembull, këto marka të vendosura çmohen në mënyrë të njëtrajtshme në një numër të gjerë të tregjeve. Markat luftarake shpesh shihen si një formë </w:t>
            </w:r>
            <w:r>
              <w:rPr>
                <w:rFonts w:asciiTheme="minorHAnsi" w:hAnsiTheme="minorHAnsi" w:cstheme="minorHAnsi"/>
                <w:sz w:val="22"/>
                <w:szCs w:val="22"/>
                <w:lang w:val="sq-AL"/>
              </w:rPr>
              <w:t>sjelljeje grabitqar</w:t>
            </w:r>
            <w:r w:rsidRPr="004E378B">
              <w:rPr>
                <w:rFonts w:asciiTheme="minorHAnsi" w:hAnsiTheme="minorHAnsi" w:cstheme="minorHAnsi"/>
                <w:sz w:val="22"/>
                <w:szCs w:val="22"/>
                <w:lang w:val="sq-AL"/>
              </w:rPr>
              <w:t xml:space="preserve">e ose praktike </w:t>
            </w:r>
            <w:r>
              <w:rPr>
                <w:rFonts w:asciiTheme="minorHAnsi" w:hAnsiTheme="minorHAnsi" w:cstheme="minorHAnsi"/>
                <w:sz w:val="22"/>
                <w:szCs w:val="22"/>
                <w:lang w:val="sq-AL"/>
              </w:rPr>
              <w:t>anti-konkurruese</w:t>
            </w:r>
            <w:r w:rsidRPr="004E378B">
              <w:rPr>
                <w:rFonts w:asciiTheme="minorHAnsi" w:hAnsiTheme="minorHAnsi" w:cstheme="minorHAnsi"/>
                <w:sz w:val="22"/>
                <w:szCs w:val="22"/>
                <w:lang w:val="sq-AL"/>
              </w:rPr>
              <w:t xml:space="preserve">, që synojnë të dëbojnë konkurrentët nga një treg i veçantë. Ashtu si me format e tjera të </w:t>
            </w:r>
            <w:r>
              <w:rPr>
                <w:rFonts w:asciiTheme="minorHAnsi" w:hAnsiTheme="minorHAnsi" w:cstheme="minorHAnsi"/>
                <w:sz w:val="22"/>
                <w:szCs w:val="22"/>
                <w:lang w:val="sq-AL"/>
              </w:rPr>
              <w:t xml:space="preserve">sjelljes </w:t>
            </w:r>
            <w:r w:rsidRPr="004E378B">
              <w:rPr>
                <w:rFonts w:asciiTheme="minorHAnsi" w:hAnsiTheme="minorHAnsi" w:cstheme="minorHAnsi"/>
                <w:sz w:val="22"/>
                <w:szCs w:val="22"/>
                <w:lang w:val="sq-AL"/>
              </w:rPr>
              <w:t>grabit</w:t>
            </w:r>
            <w:r>
              <w:rPr>
                <w:rFonts w:asciiTheme="minorHAnsi" w:hAnsiTheme="minorHAnsi" w:cstheme="minorHAnsi"/>
                <w:sz w:val="22"/>
                <w:szCs w:val="22"/>
                <w:lang w:val="sq-AL"/>
              </w:rPr>
              <w:t>qare</w:t>
            </w:r>
            <w:r w:rsidRPr="004E378B">
              <w:rPr>
                <w:rFonts w:asciiTheme="minorHAnsi" w:hAnsiTheme="minorHAnsi" w:cstheme="minorHAnsi"/>
                <w:sz w:val="22"/>
                <w:szCs w:val="22"/>
                <w:lang w:val="sq-AL"/>
              </w:rPr>
              <w:t xml:space="preserve">, megjithatë, shanset e tyre për sukses janë të kufizuara. </w:t>
            </w:r>
          </w:p>
          <w:p w14:paraId="00F0993B"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Shihni gjithashtu: ‘</w:t>
            </w:r>
            <w:r w:rsidRPr="004E378B">
              <w:rPr>
                <w:rFonts w:asciiTheme="minorHAnsi" w:hAnsiTheme="minorHAnsi" w:cstheme="minorHAnsi"/>
                <w:i/>
                <w:sz w:val="22"/>
                <w:szCs w:val="22"/>
                <w:lang w:val="sq-AL"/>
              </w:rPr>
              <w:t>Çmimet grabitqare’</w:t>
            </w:r>
            <w:r w:rsidRPr="004E378B">
              <w:rPr>
                <w:rFonts w:asciiTheme="minorHAnsi" w:hAnsiTheme="minorHAnsi" w:cstheme="minorHAnsi"/>
                <w:sz w:val="22"/>
                <w:szCs w:val="22"/>
                <w:lang w:val="sq-AL"/>
              </w:rPr>
              <w:t>.</w:t>
            </w:r>
          </w:p>
        </w:tc>
      </w:tr>
      <w:tr w:rsidR="00F3589B" w:rsidRPr="00F10E8C" w14:paraId="3BA8CA81" w14:textId="77777777" w:rsidTr="00C91A04">
        <w:trPr>
          <w:jc w:val="center"/>
        </w:trPr>
        <w:tc>
          <w:tcPr>
            <w:tcW w:w="2197" w:type="dxa"/>
            <w:shd w:val="clear" w:color="auto" w:fill="F7FAD2"/>
          </w:tcPr>
          <w:p w14:paraId="26AA1E5C"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Masat e Përkohshme</w:t>
            </w:r>
          </w:p>
        </w:tc>
        <w:tc>
          <w:tcPr>
            <w:tcW w:w="6731" w:type="dxa"/>
          </w:tcPr>
          <w:p w14:paraId="675B658E"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Masat mbrojtëse të vendosura nga Komisioni Evropian ndaj firmave në lidhje me rastet e konkurrencës, në të cilat ende nuk është marrë një vendim përfundimtar mbi substancën, në mënyrë që të shmanget sjellja anti-konkurruese që çon në dëme të pakthyeshme para përfundimit të vendimit. Masat e përkohshme mund të merren me iniciativën e Komisionit, por shpesh kërkohen përmes ankesave formale. </w:t>
            </w:r>
          </w:p>
          <w:p w14:paraId="3853EEA3"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Ato mund të jepen vetëm nëse plotësohen të dy kushtet e mëposhtme: </w:t>
            </w:r>
          </w:p>
          <w:p w14:paraId="06F6B08B" w14:textId="77777777" w:rsidR="00F3589B" w:rsidRPr="004E378B" w:rsidRDefault="00F3589B" w:rsidP="00C91A04">
            <w:pPr>
              <w:pStyle w:val="ListParagraph"/>
              <w:numPr>
                <w:ilvl w:val="0"/>
                <w:numId w:val="14"/>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sjellja e një firme </w:t>
            </w:r>
            <w:r w:rsidRPr="007F7D9D">
              <w:rPr>
                <w:rFonts w:asciiTheme="minorHAnsi" w:hAnsiTheme="minorHAnsi" w:cstheme="minorHAnsi"/>
                <w:i/>
                <w:color w:val="090F1C"/>
                <w:sz w:val="22"/>
                <w:szCs w:val="22"/>
                <w:shd w:val="clear" w:color="auto" w:fill="FFFFFF"/>
                <w:lang w:val="sq-AL"/>
              </w:rPr>
              <w:t>prima facie</w:t>
            </w:r>
            <w:r w:rsidRPr="004E378B">
              <w:rPr>
                <w:rFonts w:asciiTheme="minorHAnsi" w:hAnsiTheme="minorHAnsi" w:cstheme="minorHAnsi"/>
                <w:color w:val="090F1C"/>
                <w:sz w:val="22"/>
                <w:szCs w:val="22"/>
                <w:shd w:val="clear" w:color="auto" w:fill="FFFFFF"/>
                <w:lang w:val="sq-AL"/>
              </w:rPr>
              <w:t xml:space="preserve"> përbën një shkelje të rregullave të konkurrencës, dhe</w:t>
            </w:r>
          </w:p>
          <w:p w14:paraId="40DF895B" w14:textId="77777777" w:rsidR="00F3589B" w:rsidRPr="004E378B" w:rsidRDefault="00F3589B" w:rsidP="00C91A04">
            <w:pPr>
              <w:pStyle w:val="ListParagraph"/>
              <w:numPr>
                <w:ilvl w:val="0"/>
                <w:numId w:val="14"/>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ekziston urgjenca, pra rreziku i dëmtimit serioz dhe të pariparueshëm për ankuesin. </w:t>
            </w:r>
          </w:p>
          <w:p w14:paraId="5AA53F20"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Për shembull, një kompani, ekzistenca e së cilës kërcënohet nga sjellja potencialisht </w:t>
            </w:r>
            <w:r>
              <w:rPr>
                <w:rFonts w:asciiTheme="minorHAnsi" w:hAnsiTheme="minorHAnsi" w:cstheme="minorHAnsi"/>
                <w:color w:val="090F1C"/>
                <w:sz w:val="22"/>
                <w:szCs w:val="22"/>
                <w:shd w:val="clear" w:color="auto" w:fill="FFFFFF"/>
                <w:lang w:val="sq-AL"/>
              </w:rPr>
              <w:t>anti</w:t>
            </w:r>
            <w:r w:rsidRPr="004E378B">
              <w:rPr>
                <w:rFonts w:asciiTheme="minorHAnsi" w:hAnsiTheme="minorHAnsi" w:cstheme="minorHAnsi"/>
                <w:color w:val="090F1C"/>
                <w:sz w:val="22"/>
                <w:szCs w:val="22"/>
                <w:shd w:val="clear" w:color="auto" w:fill="FFFFFF"/>
                <w:lang w:val="sq-AL"/>
              </w:rPr>
              <w:t xml:space="preserve">-konkurruese e një kompanie tjetër, mund të kërkojë nga Komisioni që të hetojë çështjen sipas ligjit të konkurrencës, dhe përveç kësaj t'i kërkojë Komisionit të ndalojë sjelljen në fjalë derisa hetimi të përfundojë nga një vendim formal. </w:t>
            </w:r>
          </w:p>
          <w:p w14:paraId="10738B0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shd w:val="clear" w:color="auto" w:fill="FFFFFF"/>
                <w:lang w:val="sq-AL"/>
              </w:rPr>
              <w:t xml:space="preserve">Komisioni gjithashtu mund të marrë masa të përkohshme në rastet e bashkimit, në mënyrë që të parandalojë zbatimin e përqendrimeve para se Komisioni t'i ketë </w:t>
            </w:r>
            <w:r>
              <w:rPr>
                <w:rFonts w:asciiTheme="minorHAnsi" w:hAnsiTheme="minorHAnsi" w:cstheme="minorHAnsi"/>
                <w:color w:val="090F1C"/>
                <w:sz w:val="22"/>
                <w:szCs w:val="22"/>
                <w:shd w:val="clear" w:color="auto" w:fill="FFFFFF"/>
                <w:lang w:val="sq-AL"/>
              </w:rPr>
              <w:t xml:space="preserve">autorizuar </w:t>
            </w:r>
            <w:r w:rsidRPr="004E378B">
              <w:rPr>
                <w:rFonts w:asciiTheme="minorHAnsi" w:hAnsiTheme="minorHAnsi" w:cstheme="minorHAnsi"/>
                <w:color w:val="090F1C"/>
                <w:sz w:val="22"/>
                <w:szCs w:val="22"/>
                <w:shd w:val="clear" w:color="auto" w:fill="FFFFFF"/>
                <w:lang w:val="sq-AL"/>
              </w:rPr>
              <w:t>ato.</w:t>
            </w:r>
          </w:p>
        </w:tc>
      </w:tr>
      <w:tr w:rsidR="00F3589B" w:rsidRPr="00F10E8C" w14:paraId="5E4B3365" w14:textId="77777777" w:rsidTr="00C91A04">
        <w:trPr>
          <w:jc w:val="center"/>
        </w:trPr>
        <w:tc>
          <w:tcPr>
            <w:tcW w:w="2197" w:type="dxa"/>
            <w:shd w:val="clear" w:color="auto" w:fill="F7FAD2"/>
          </w:tcPr>
          <w:p w14:paraId="556D9D97"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Masa Shtetërore</w:t>
            </w:r>
          </w:p>
        </w:tc>
        <w:tc>
          <w:tcPr>
            <w:tcW w:w="6731" w:type="dxa"/>
          </w:tcPr>
          <w:p w14:paraId="694384D1"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sz w:val="22"/>
                <w:szCs w:val="22"/>
                <w:lang w:val="sq-AL"/>
              </w:rPr>
              <w:t>Në ligjin e BE-së kjo i referohet ligjeve, vendimeve ministrore ose akteve të tjera admin</w:t>
            </w:r>
            <w:r>
              <w:rPr>
                <w:rFonts w:asciiTheme="minorHAnsi" w:hAnsiTheme="minorHAnsi" w:cstheme="minorHAnsi"/>
                <w:sz w:val="22"/>
                <w:szCs w:val="22"/>
                <w:lang w:val="sq-AL"/>
              </w:rPr>
              <w:t>istrative të miratuara nga një S</w:t>
            </w:r>
            <w:r w:rsidRPr="004E378B">
              <w:rPr>
                <w:rFonts w:asciiTheme="minorHAnsi" w:hAnsiTheme="minorHAnsi" w:cstheme="minorHAnsi"/>
                <w:sz w:val="22"/>
                <w:szCs w:val="22"/>
                <w:lang w:val="sq-AL"/>
              </w:rPr>
              <w:t>htet</w:t>
            </w:r>
            <w:r>
              <w:rPr>
                <w:rFonts w:asciiTheme="minorHAnsi" w:hAnsiTheme="minorHAnsi" w:cstheme="minorHAnsi"/>
                <w:sz w:val="22"/>
                <w:szCs w:val="22"/>
                <w:lang w:val="sq-AL"/>
              </w:rPr>
              <w:t xml:space="preserve"> A</w:t>
            </w:r>
            <w:r w:rsidRPr="004E378B">
              <w:rPr>
                <w:rFonts w:asciiTheme="minorHAnsi" w:hAnsiTheme="minorHAnsi" w:cstheme="minorHAnsi"/>
                <w:sz w:val="22"/>
                <w:szCs w:val="22"/>
                <w:lang w:val="sq-AL"/>
              </w:rPr>
              <w:t>nëtar i BE -së.</w:t>
            </w:r>
            <w:r>
              <w:rPr>
                <w:rFonts w:asciiTheme="minorHAnsi" w:hAnsiTheme="minorHAnsi" w:cstheme="minorHAnsi"/>
                <w:sz w:val="22"/>
                <w:szCs w:val="22"/>
                <w:lang w:val="sq-AL"/>
              </w:rPr>
              <w:t xml:space="preserve"> Edhe mosveprimi nga ana e një Shteti Anëtar të BE</w:t>
            </w:r>
            <w:r w:rsidRPr="004E378B">
              <w:rPr>
                <w:rFonts w:asciiTheme="minorHAnsi" w:hAnsiTheme="minorHAnsi" w:cstheme="minorHAnsi"/>
                <w:sz w:val="22"/>
                <w:szCs w:val="22"/>
                <w:lang w:val="sq-AL"/>
              </w:rPr>
              <w:t xml:space="preserve">-së mund të jetë një masë. Komisioni Evropian mund të fillojë procedurat e shkeljes nëse masat e marra nga një Shtet Anëtar në lidhje me ndërmarrjet publike dhe ndërmarrjet të cilave Shtetet Anëtare u japin të drejta ekskluzive </w:t>
            </w:r>
            <w:r>
              <w:rPr>
                <w:rFonts w:asciiTheme="minorHAnsi" w:hAnsiTheme="minorHAnsi" w:cstheme="minorHAnsi"/>
                <w:sz w:val="22"/>
                <w:szCs w:val="22"/>
                <w:lang w:val="sq-AL"/>
              </w:rPr>
              <w:t>janë në shkelje të ligjit të B</w:t>
            </w:r>
            <w:r w:rsidRPr="004E378B">
              <w:rPr>
                <w:rFonts w:asciiTheme="minorHAnsi" w:hAnsiTheme="minorHAnsi" w:cstheme="minorHAnsi"/>
                <w:sz w:val="22"/>
                <w:szCs w:val="22"/>
                <w:lang w:val="sq-AL"/>
              </w:rPr>
              <w:t>-së për konkurrencën.</w:t>
            </w:r>
          </w:p>
        </w:tc>
      </w:tr>
      <w:tr w:rsidR="00F3589B" w:rsidRPr="00F10E8C" w14:paraId="1D1C0F8E" w14:textId="77777777" w:rsidTr="00C91A04">
        <w:trPr>
          <w:jc w:val="center"/>
        </w:trPr>
        <w:tc>
          <w:tcPr>
            <w:tcW w:w="2197" w:type="dxa"/>
            <w:shd w:val="clear" w:color="auto" w:fill="F7FAD2"/>
          </w:tcPr>
          <w:p w14:paraId="05FF91FF"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Mbrojtja Absolute Territoriale</w:t>
            </w:r>
          </w:p>
        </w:tc>
        <w:tc>
          <w:tcPr>
            <w:tcW w:w="6731" w:type="dxa"/>
          </w:tcPr>
          <w:p w14:paraId="3890911E"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sz w:val="22"/>
                <w:szCs w:val="22"/>
                <w:lang w:val="sq-AL"/>
              </w:rPr>
              <w:t xml:space="preserve">Një praktikë nga prodhuesit ose furnizuesit, që lidhet me rishitjen e produkteve të tyre dhe që çon në një ndarje të tregjeve ose territoreve. Nën mbrojtjen absolute territoriale, një shpërndarës i vetëm merr të drejtat nga një prodhues për të tregtuar një produkt në një territor të caktuar, dhe shpërndarësve të tjerë u ndalohet të shesin në mënyrë aktive ose pasive në këtë territor. </w:t>
            </w:r>
          </w:p>
        </w:tc>
      </w:tr>
      <w:tr w:rsidR="00F3589B" w:rsidRPr="004E378B" w14:paraId="5CF23E56" w14:textId="77777777" w:rsidTr="00C91A04">
        <w:trPr>
          <w:jc w:val="center"/>
        </w:trPr>
        <w:tc>
          <w:tcPr>
            <w:tcW w:w="2197" w:type="dxa"/>
            <w:shd w:val="clear" w:color="auto" w:fill="F7FAD2"/>
          </w:tcPr>
          <w:p w14:paraId="588D8464" w14:textId="77777777" w:rsidR="00F3589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Mbrojtja e Firmës Në Dështim/faliment</w:t>
            </w:r>
          </w:p>
        </w:tc>
        <w:tc>
          <w:tcPr>
            <w:tcW w:w="6731" w:type="dxa"/>
          </w:tcPr>
          <w:p w14:paraId="481CC6F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një firme që ka </w:t>
            </w:r>
            <w:r>
              <w:rPr>
                <w:rFonts w:asciiTheme="minorHAnsi" w:hAnsiTheme="minorHAnsi" w:cstheme="minorHAnsi"/>
                <w:sz w:val="22"/>
                <w:szCs w:val="22"/>
                <w:lang w:val="sq-AL"/>
              </w:rPr>
              <w:t>pasur</w:t>
            </w:r>
            <w:r w:rsidRPr="004E378B">
              <w:rPr>
                <w:rFonts w:asciiTheme="minorHAnsi" w:hAnsiTheme="minorHAnsi" w:cstheme="minorHAnsi"/>
                <w:sz w:val="22"/>
                <w:szCs w:val="22"/>
                <w:lang w:val="sq-AL"/>
              </w:rPr>
              <w:t xml:space="preserve"> vazhdimisht fitime negative dhe ka humbur pjesën e tregut, në atë masë </w:t>
            </w:r>
            <w:r>
              <w:rPr>
                <w:rFonts w:asciiTheme="minorHAnsi" w:hAnsiTheme="minorHAnsi" w:cstheme="minorHAnsi"/>
                <w:sz w:val="22"/>
                <w:szCs w:val="22"/>
                <w:lang w:val="sq-AL"/>
              </w:rPr>
              <w:t>sa</w:t>
            </w:r>
            <w:r w:rsidRPr="004E378B">
              <w:rPr>
                <w:rFonts w:asciiTheme="minorHAnsi" w:hAnsiTheme="minorHAnsi" w:cstheme="minorHAnsi"/>
                <w:sz w:val="22"/>
                <w:szCs w:val="22"/>
                <w:lang w:val="sq-AL"/>
              </w:rPr>
              <w:t xml:space="preserve">që ka të ngjarë të dalë jashtë biznesit. Koncepti bëhet një çështje në analizën e bashkimit kur firma </w:t>
            </w:r>
            <w:r>
              <w:rPr>
                <w:rFonts w:asciiTheme="minorHAnsi" w:hAnsiTheme="minorHAnsi" w:cstheme="minorHAnsi"/>
                <w:sz w:val="22"/>
                <w:szCs w:val="22"/>
                <w:lang w:val="sq-AL"/>
              </w:rPr>
              <w:t>kontrolluese</w:t>
            </w:r>
            <w:r w:rsidRPr="004E378B">
              <w:rPr>
                <w:rFonts w:asciiTheme="minorHAnsi" w:hAnsiTheme="minorHAnsi" w:cstheme="minorHAnsi"/>
                <w:sz w:val="22"/>
                <w:szCs w:val="22"/>
                <w:lang w:val="sq-AL"/>
              </w:rPr>
              <w:t xml:space="preserve"> argumenton se blerja e një firme të tillë nuk rezulton në pakësim të konsiderueshëm të konkurrencës</w:t>
            </w:r>
            <w:r>
              <w:rPr>
                <w:rFonts w:asciiTheme="minorHAnsi" w:hAnsiTheme="minorHAnsi" w:cstheme="minorHAnsi"/>
                <w:sz w:val="22"/>
                <w:szCs w:val="22"/>
                <w:lang w:val="sq-AL"/>
              </w:rPr>
              <w:t>, pasi që gjithsesi ka gjasa</w:t>
            </w:r>
            <w:r w:rsidRPr="004E378B">
              <w:rPr>
                <w:rFonts w:asciiTheme="minorHAnsi" w:hAnsiTheme="minorHAnsi" w:cstheme="minorHAnsi"/>
                <w:sz w:val="22"/>
                <w:szCs w:val="22"/>
                <w:lang w:val="sq-AL"/>
              </w:rPr>
              <w:t xml:space="preserve"> të dalë nga tregu. Nëse kjo është e vërtetë, pjesa aktuale e tregut e firmës që dështon mund të mos ketë ndonjë rëndësi konkurruese në të ardhmen dhe duhet të peshohet në përputhje me rrethanat.  </w:t>
            </w:r>
          </w:p>
          <w:p w14:paraId="13090ADB"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 xml:space="preserve">Shihni gjithashtu: </w:t>
            </w:r>
            <w:r>
              <w:rPr>
                <w:rFonts w:asciiTheme="minorHAnsi" w:hAnsiTheme="minorHAnsi" w:cstheme="minorHAnsi"/>
                <w:i/>
                <w:sz w:val="22"/>
                <w:szCs w:val="22"/>
                <w:lang w:val="sq-AL"/>
              </w:rPr>
              <w:t>‘</w:t>
            </w:r>
            <w:r w:rsidRPr="004E378B">
              <w:rPr>
                <w:rFonts w:asciiTheme="minorHAnsi" w:hAnsiTheme="minorHAnsi" w:cstheme="minorHAnsi"/>
                <w:i/>
                <w:sz w:val="22"/>
                <w:szCs w:val="22"/>
                <w:lang w:val="sq-AL"/>
              </w:rPr>
              <w:t>Bashkimi i shpëtimit</w:t>
            </w:r>
            <w:r>
              <w:rPr>
                <w:rFonts w:asciiTheme="minorHAnsi" w:hAnsiTheme="minorHAnsi" w:cstheme="minorHAnsi"/>
                <w:i/>
                <w:sz w:val="22"/>
                <w:szCs w:val="22"/>
                <w:lang w:val="sq-AL"/>
              </w:rPr>
              <w:t>’</w:t>
            </w:r>
            <w:r w:rsidRPr="004E378B">
              <w:rPr>
                <w:rFonts w:asciiTheme="minorHAnsi" w:hAnsiTheme="minorHAnsi" w:cstheme="minorHAnsi"/>
                <w:sz w:val="22"/>
                <w:szCs w:val="22"/>
                <w:lang w:val="sq-AL"/>
              </w:rPr>
              <w:t>.</w:t>
            </w:r>
          </w:p>
        </w:tc>
      </w:tr>
      <w:tr w:rsidR="00F3589B" w:rsidRPr="00F10E8C" w14:paraId="11CEE925" w14:textId="77777777" w:rsidTr="00C91A04">
        <w:trPr>
          <w:jc w:val="center"/>
        </w:trPr>
        <w:tc>
          <w:tcPr>
            <w:tcW w:w="2197" w:type="dxa"/>
            <w:shd w:val="clear" w:color="auto" w:fill="F7FAD2"/>
          </w:tcPr>
          <w:p w14:paraId="544E4DB8"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Mjetet </w:t>
            </w:r>
            <w:r>
              <w:rPr>
                <w:rFonts w:asciiTheme="minorHAnsi" w:hAnsiTheme="minorHAnsi" w:cstheme="minorHAnsi"/>
                <w:b/>
                <w:bCs/>
                <w:color w:val="002060"/>
                <w:lang w:val="sq-AL"/>
              </w:rPr>
              <w:t>ligjore</w:t>
            </w:r>
            <w:r w:rsidRPr="004E378B">
              <w:rPr>
                <w:rFonts w:asciiTheme="minorHAnsi" w:hAnsiTheme="minorHAnsi" w:cstheme="minorHAnsi"/>
                <w:b/>
                <w:bCs/>
                <w:color w:val="002060"/>
                <w:lang w:val="sq-AL"/>
              </w:rPr>
              <w:t xml:space="preserve"> (</w:t>
            </w:r>
            <w:r>
              <w:rPr>
                <w:rFonts w:asciiTheme="minorHAnsi" w:hAnsiTheme="minorHAnsi" w:cstheme="minorHAnsi"/>
                <w:b/>
                <w:bCs/>
                <w:color w:val="002060"/>
                <w:lang w:val="sq-AL"/>
              </w:rPr>
              <w:t>anti-trusti</w:t>
            </w:r>
            <w:r w:rsidRPr="004E378B">
              <w:rPr>
                <w:rFonts w:asciiTheme="minorHAnsi" w:hAnsiTheme="minorHAnsi" w:cstheme="minorHAnsi"/>
                <w:b/>
                <w:bCs/>
                <w:color w:val="002060"/>
                <w:lang w:val="sq-AL"/>
              </w:rPr>
              <w:t>)</w:t>
            </w:r>
          </w:p>
        </w:tc>
        <w:tc>
          <w:tcPr>
            <w:tcW w:w="6731" w:type="dxa"/>
          </w:tcPr>
          <w:p w14:paraId="5B087BE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Kur Komisioni Evropian vendos të ndjekë një rast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w:t>
            </w:r>
            <w:r>
              <w:rPr>
                <w:rFonts w:asciiTheme="minorHAnsi" w:hAnsiTheme="minorHAnsi" w:cstheme="minorHAnsi"/>
                <w:sz w:val="22"/>
                <w:szCs w:val="22"/>
                <w:lang w:val="sq-AL"/>
              </w:rPr>
              <w:t>trust</w:t>
            </w:r>
            <w:r w:rsidRPr="004E378B">
              <w:rPr>
                <w:rFonts w:asciiTheme="minorHAnsi" w:hAnsiTheme="minorHAnsi" w:cstheme="minorHAnsi"/>
                <w:sz w:val="22"/>
                <w:szCs w:val="22"/>
                <w:lang w:val="sq-AL"/>
              </w:rPr>
              <w:t>, ka shumë të ngjarë të miratojë një nga dy llojet e mëposhtme të vendimeve:</w:t>
            </w:r>
          </w:p>
          <w:p w14:paraId="6F8775D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konstatim formal i një shkeljeje në bazë të nenit 7 të Rregullores (KE) Nr. 1/2003 </w:t>
            </w:r>
            <w:r>
              <w:rPr>
                <w:rFonts w:asciiTheme="minorHAnsi" w:hAnsiTheme="minorHAnsi" w:cstheme="minorHAnsi"/>
                <w:sz w:val="22"/>
                <w:szCs w:val="22"/>
                <w:lang w:val="sq-AL"/>
              </w:rPr>
              <w:t>për</w:t>
            </w:r>
            <w:r w:rsidRPr="004E378B">
              <w:rPr>
                <w:rFonts w:asciiTheme="minorHAnsi" w:hAnsiTheme="minorHAnsi" w:cstheme="minorHAnsi"/>
                <w:sz w:val="22"/>
                <w:szCs w:val="22"/>
                <w:lang w:val="sq-AL"/>
              </w:rPr>
              <w:t xml:space="preserve"> zbatimin e neneve 101 dhe 102 të Traktatit (Rregullorja 1/2003). Komisioni mund t'i kërkojë kompanisë në fjalë të ndalojë shkeljen, të vendosë mjete </w:t>
            </w:r>
            <w:r>
              <w:rPr>
                <w:rFonts w:asciiTheme="minorHAnsi" w:hAnsiTheme="minorHAnsi" w:cstheme="minorHAnsi"/>
                <w:sz w:val="22"/>
                <w:szCs w:val="22"/>
                <w:lang w:val="sq-AL"/>
              </w:rPr>
              <w:t>ligjore</w:t>
            </w:r>
            <w:r w:rsidRPr="004E378B">
              <w:rPr>
                <w:rFonts w:asciiTheme="minorHAnsi" w:hAnsiTheme="minorHAnsi" w:cstheme="minorHAnsi"/>
                <w:sz w:val="22"/>
                <w:szCs w:val="22"/>
                <w:lang w:val="sq-AL"/>
              </w:rPr>
              <w:t xml:space="preserve"> dhe</w:t>
            </w:r>
            <w:r>
              <w:rPr>
                <w:rFonts w:asciiTheme="minorHAnsi" w:hAnsiTheme="minorHAnsi" w:cstheme="minorHAnsi"/>
                <w:sz w:val="22"/>
                <w:szCs w:val="22"/>
                <w:lang w:val="sq-AL"/>
              </w:rPr>
              <w:t>/ose të vendosë një gjobë (një “vendim ndalimi” ose “vendim nga neni 7”</w:t>
            </w:r>
            <w:r w:rsidRPr="004E378B">
              <w:rPr>
                <w:rFonts w:asciiTheme="minorHAnsi" w:hAnsiTheme="minorHAnsi" w:cstheme="minorHAnsi"/>
                <w:sz w:val="22"/>
                <w:szCs w:val="22"/>
                <w:lang w:val="sq-AL"/>
              </w:rPr>
              <w:t xml:space="preserve">). </w:t>
            </w:r>
          </w:p>
          <w:p w14:paraId="3AC06FC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Një “</w:t>
            </w:r>
            <w:r w:rsidRPr="004E378B">
              <w:rPr>
                <w:rFonts w:asciiTheme="minorHAnsi" w:hAnsiTheme="minorHAnsi" w:cstheme="minorHAnsi"/>
                <w:sz w:val="22"/>
                <w:szCs w:val="22"/>
                <w:lang w:val="sq-AL"/>
              </w:rPr>
              <w:t xml:space="preserve">vendim </w:t>
            </w:r>
            <w:r>
              <w:rPr>
                <w:rFonts w:asciiTheme="minorHAnsi" w:hAnsiTheme="minorHAnsi" w:cstheme="minorHAnsi"/>
                <w:sz w:val="22"/>
                <w:szCs w:val="22"/>
                <w:lang w:val="sq-AL"/>
              </w:rPr>
              <w:t>për angazhime”</w:t>
            </w:r>
            <w:r w:rsidRPr="004E378B">
              <w:rPr>
                <w:rFonts w:asciiTheme="minorHAnsi" w:hAnsiTheme="minorHAnsi" w:cstheme="minorHAnsi"/>
                <w:sz w:val="22"/>
                <w:szCs w:val="22"/>
                <w:lang w:val="sq-AL"/>
              </w:rPr>
              <w:t xml:space="preserve"> (ose "vendimi</w:t>
            </w:r>
            <w:r>
              <w:rPr>
                <w:rFonts w:asciiTheme="minorHAnsi" w:hAnsiTheme="minorHAnsi" w:cstheme="minorHAnsi"/>
                <w:sz w:val="22"/>
                <w:szCs w:val="22"/>
                <w:lang w:val="sq-AL"/>
              </w:rPr>
              <w:t xml:space="preserve"> nga Neni</w:t>
            </w:r>
            <w:r w:rsidRPr="004E378B">
              <w:rPr>
                <w:rFonts w:asciiTheme="minorHAnsi" w:hAnsiTheme="minorHAnsi" w:cstheme="minorHAnsi"/>
                <w:sz w:val="22"/>
                <w:szCs w:val="22"/>
                <w:lang w:val="sq-AL"/>
              </w:rPr>
              <w:t xml:space="preserve">") bazuar në Nenin 9 të Rregullores 1/2003. Kjo dispozitë i lejon kompanitë të ofrojnë </w:t>
            </w:r>
            <w:r>
              <w:rPr>
                <w:rFonts w:asciiTheme="minorHAnsi" w:hAnsiTheme="minorHAnsi" w:cstheme="minorHAnsi"/>
                <w:sz w:val="22"/>
                <w:szCs w:val="22"/>
                <w:lang w:val="sq-AL"/>
              </w:rPr>
              <w:t>zotime</w:t>
            </w:r>
            <w:r w:rsidRPr="004E378B">
              <w:rPr>
                <w:rFonts w:asciiTheme="minorHAnsi" w:hAnsiTheme="minorHAnsi" w:cstheme="minorHAnsi"/>
                <w:sz w:val="22"/>
                <w:szCs w:val="22"/>
                <w:lang w:val="sq-AL"/>
              </w:rPr>
              <w:t xml:space="preserve"> që kanë për qëllim të adresojnë shqetësimet e konkurrencës të identifikuara nga Komisioni. Nëse Komisioni pranon këto angazhime, ai miraton një vendim angazhimi duke i bërë ato të detyrueshme për palët, megjithatë, duke vërtetuar një shkelje. </w:t>
            </w:r>
          </w:p>
          <w:p w14:paraId="038DFC6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Është në diskrecionin e Komisionit Evropian të vlerësojë nëse është apo jo e përshtatshme të pranohen </w:t>
            </w:r>
            <w:r>
              <w:rPr>
                <w:rFonts w:asciiTheme="minorHAnsi" w:hAnsiTheme="minorHAnsi" w:cstheme="minorHAnsi"/>
                <w:sz w:val="22"/>
                <w:szCs w:val="22"/>
                <w:lang w:val="sq-AL"/>
              </w:rPr>
              <w:t>zotimet</w:t>
            </w:r>
            <w:r w:rsidRPr="004E378B">
              <w:rPr>
                <w:rFonts w:asciiTheme="minorHAnsi" w:hAnsiTheme="minorHAnsi" w:cstheme="minorHAnsi"/>
                <w:sz w:val="22"/>
                <w:szCs w:val="22"/>
                <w:lang w:val="sq-AL"/>
              </w:rPr>
              <w:t xml:space="preserve"> e ofruara nga palët nën hetim. Një vendim i Komisionit për të pranuar </w:t>
            </w:r>
            <w:r>
              <w:rPr>
                <w:rFonts w:asciiTheme="minorHAnsi" w:hAnsiTheme="minorHAnsi" w:cstheme="minorHAnsi"/>
                <w:sz w:val="22"/>
                <w:szCs w:val="22"/>
                <w:lang w:val="sq-AL"/>
              </w:rPr>
              <w:t>zotimet</w:t>
            </w:r>
            <w:r w:rsidRPr="004E378B">
              <w:rPr>
                <w:rFonts w:asciiTheme="minorHAnsi" w:hAnsiTheme="minorHAnsi" w:cstheme="minorHAnsi"/>
                <w:sz w:val="22"/>
                <w:szCs w:val="22"/>
                <w:lang w:val="sq-AL"/>
              </w:rPr>
              <w:t xml:space="preserve"> bazohet në një numër faktorësh dhe varet veçanërisht nga natyra e shkeljes së dyshuar, natyra e </w:t>
            </w:r>
            <w:r>
              <w:rPr>
                <w:rFonts w:asciiTheme="minorHAnsi" w:hAnsiTheme="minorHAnsi" w:cstheme="minorHAnsi"/>
                <w:sz w:val="22"/>
                <w:szCs w:val="22"/>
                <w:lang w:val="sq-AL"/>
              </w:rPr>
              <w:t xml:space="preserve">zotimeve </w:t>
            </w:r>
            <w:r w:rsidRPr="004E378B">
              <w:rPr>
                <w:rFonts w:asciiTheme="minorHAnsi" w:hAnsiTheme="minorHAnsi" w:cstheme="minorHAnsi"/>
                <w:sz w:val="22"/>
                <w:szCs w:val="22"/>
                <w:lang w:val="sq-AL"/>
              </w:rPr>
              <w:t xml:space="preserve">dhe aftësia e tyre për të zgjidhur shpejt dhe në mënyrë efektive shqetësimet e konkurrencës, dhe nevojën për të siguruar parandalim. Komisioni nuk do të pranojë </w:t>
            </w:r>
            <w:r>
              <w:rPr>
                <w:rFonts w:asciiTheme="minorHAnsi" w:hAnsiTheme="minorHAnsi" w:cstheme="minorHAnsi"/>
                <w:sz w:val="22"/>
                <w:szCs w:val="22"/>
                <w:lang w:val="sq-AL"/>
              </w:rPr>
              <w:t xml:space="preserve">zotime </w:t>
            </w:r>
            <w:r w:rsidRPr="004E378B">
              <w:rPr>
                <w:rFonts w:asciiTheme="minorHAnsi" w:hAnsiTheme="minorHAnsi" w:cstheme="minorHAnsi"/>
                <w:sz w:val="22"/>
                <w:szCs w:val="22"/>
                <w:lang w:val="sq-AL"/>
              </w:rPr>
              <w:t xml:space="preserve">që nuk adresojnë shqetësimet e konkurrencës. </w:t>
            </w:r>
            <w:r>
              <w:rPr>
                <w:rFonts w:asciiTheme="minorHAnsi" w:hAnsiTheme="minorHAnsi" w:cstheme="minorHAnsi"/>
                <w:sz w:val="22"/>
                <w:szCs w:val="22"/>
                <w:lang w:val="sq-AL"/>
              </w:rPr>
              <w:t>Zotimet</w:t>
            </w:r>
            <w:r w:rsidRPr="004E378B">
              <w:rPr>
                <w:rFonts w:asciiTheme="minorHAnsi" w:hAnsiTheme="minorHAnsi" w:cstheme="minorHAnsi"/>
                <w:sz w:val="22"/>
                <w:szCs w:val="22"/>
                <w:lang w:val="sq-AL"/>
              </w:rPr>
              <w:t xml:space="preserve"> duhet të jenë të qarta dhe vetë-ekzekutuese. Nëse është e nevojshme, një administrues i besuar mund të caktohet për të ndihmuar Komisionin (p.sh. një administrues i monitorimit dhe/ose </w:t>
            </w:r>
            <w:r>
              <w:rPr>
                <w:rFonts w:asciiTheme="minorHAnsi" w:hAnsiTheme="minorHAnsi" w:cstheme="minorHAnsi"/>
                <w:sz w:val="22"/>
                <w:szCs w:val="22"/>
                <w:lang w:val="sq-AL"/>
              </w:rPr>
              <w:t>shpronësimit</w:t>
            </w:r>
            <w:r w:rsidRPr="004E378B">
              <w:rPr>
                <w:rFonts w:asciiTheme="minorHAnsi" w:hAnsiTheme="minorHAnsi" w:cstheme="minorHAnsi"/>
                <w:sz w:val="22"/>
                <w:szCs w:val="22"/>
                <w:lang w:val="sq-AL"/>
              </w:rPr>
              <w:t xml:space="preserve">). </w:t>
            </w:r>
          </w:p>
          <w:p w14:paraId="791857E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Ekzistojnë dy lloje të </w:t>
            </w:r>
            <w:r>
              <w:rPr>
                <w:rFonts w:asciiTheme="minorHAnsi" w:hAnsiTheme="minorHAnsi" w:cstheme="minorHAnsi"/>
                <w:sz w:val="22"/>
                <w:szCs w:val="22"/>
                <w:lang w:val="sq-AL"/>
              </w:rPr>
              <w:t>zotimeve</w:t>
            </w:r>
            <w:r w:rsidRPr="004E378B">
              <w:rPr>
                <w:rFonts w:asciiTheme="minorHAnsi" w:hAnsiTheme="minorHAnsi" w:cstheme="minorHAnsi"/>
                <w:sz w:val="22"/>
                <w:szCs w:val="22"/>
                <w:lang w:val="sq-AL"/>
              </w:rPr>
              <w:t xml:space="preserve">: </w:t>
            </w:r>
          </w:p>
          <w:p w14:paraId="35F10F0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b/>
                <w:sz w:val="22"/>
                <w:szCs w:val="22"/>
                <w:lang w:val="sq-AL"/>
              </w:rPr>
              <w:t>Angazhimet</w:t>
            </w:r>
            <w:r>
              <w:rPr>
                <w:rFonts w:asciiTheme="minorHAnsi" w:hAnsiTheme="minorHAnsi" w:cstheme="minorHAnsi"/>
                <w:sz w:val="22"/>
                <w:szCs w:val="22"/>
                <w:lang w:val="sq-AL"/>
              </w:rPr>
              <w:t xml:space="preserve"> </w:t>
            </w:r>
            <w:r w:rsidRPr="004E378B">
              <w:rPr>
                <w:rFonts w:asciiTheme="minorHAnsi" w:hAnsiTheme="minorHAnsi" w:cstheme="minorHAnsi"/>
                <w:b/>
                <w:bCs/>
                <w:sz w:val="22"/>
                <w:szCs w:val="22"/>
                <w:lang w:val="sq-AL"/>
              </w:rPr>
              <w:t>e sjelljes</w:t>
            </w:r>
            <w:r w:rsidRPr="004E378B">
              <w:rPr>
                <w:rFonts w:asciiTheme="minorHAnsi" w:hAnsiTheme="minorHAnsi" w:cstheme="minorHAnsi"/>
                <w:sz w:val="22"/>
                <w:szCs w:val="22"/>
                <w:lang w:val="sq-AL"/>
              </w:rPr>
              <w:t xml:space="preserve"> përfshijnë një </w:t>
            </w:r>
            <w:r>
              <w:rPr>
                <w:rFonts w:asciiTheme="minorHAnsi" w:hAnsiTheme="minorHAnsi" w:cstheme="minorHAnsi"/>
                <w:sz w:val="22"/>
                <w:szCs w:val="22"/>
                <w:lang w:val="sq-AL"/>
              </w:rPr>
              <w:t>z</w:t>
            </w:r>
            <w:r w:rsidRPr="00AE5662">
              <w:rPr>
                <w:rFonts w:asciiTheme="minorHAnsi" w:hAnsiTheme="minorHAnsi" w:cstheme="minorHAnsi"/>
                <w:sz w:val="22"/>
                <w:szCs w:val="22"/>
                <w:lang w:val="sq-AL"/>
              </w:rPr>
              <w:t>otim</w:t>
            </w:r>
            <w:r>
              <w:rPr>
                <w:rFonts w:asciiTheme="minorHAnsi" w:hAnsiTheme="minorHAnsi" w:cstheme="minorHAnsi"/>
                <w:b/>
                <w:sz w:val="22"/>
                <w:szCs w:val="22"/>
                <w:lang w:val="sq-AL"/>
              </w:rPr>
              <w:t xml:space="preserve"> </w:t>
            </w:r>
            <w:r w:rsidRPr="004E378B">
              <w:rPr>
                <w:rFonts w:asciiTheme="minorHAnsi" w:hAnsiTheme="minorHAnsi" w:cstheme="minorHAnsi"/>
                <w:sz w:val="22"/>
                <w:szCs w:val="22"/>
                <w:lang w:val="sq-AL"/>
              </w:rPr>
              <w:t xml:space="preserve">nga një kompani për të ofruar shërbime ose mallra të caktuara nën kushte të përcaktuara (p.sh. Vendimi i Komisionit për </w:t>
            </w:r>
            <w:r w:rsidRPr="00445393">
              <w:rPr>
                <w:rFonts w:asciiTheme="minorHAnsi" w:hAnsiTheme="minorHAnsi" w:cstheme="minorHAnsi"/>
                <w:i/>
                <w:sz w:val="22"/>
                <w:szCs w:val="22"/>
                <w:lang w:val="sq-AL"/>
              </w:rPr>
              <w:t>Shërbimet e Mirëmbajtjes së IBM</w:t>
            </w:r>
            <w:r w:rsidRPr="004E378B">
              <w:rPr>
                <w:rFonts w:asciiTheme="minorHAnsi" w:hAnsiTheme="minorHAnsi" w:cstheme="minorHAnsi"/>
                <w:sz w:val="22"/>
                <w:szCs w:val="22"/>
                <w:lang w:val="sq-AL"/>
              </w:rPr>
              <w:t xml:space="preserve">, të 14 Dhjetorit 2011). </w:t>
            </w:r>
          </w:p>
          <w:p w14:paraId="7BD9B4B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b/>
                <w:sz w:val="22"/>
                <w:szCs w:val="22"/>
                <w:lang w:val="sq-AL"/>
              </w:rPr>
              <w:t>Angazhimet</w:t>
            </w:r>
            <w:r>
              <w:rPr>
                <w:rFonts w:asciiTheme="minorHAnsi" w:hAnsiTheme="minorHAnsi" w:cstheme="minorHAnsi"/>
                <w:sz w:val="22"/>
                <w:szCs w:val="22"/>
                <w:lang w:val="sq-AL"/>
              </w:rPr>
              <w:t xml:space="preserve"> </w:t>
            </w:r>
            <w:r w:rsidRPr="004E378B">
              <w:rPr>
                <w:rFonts w:asciiTheme="minorHAnsi" w:hAnsiTheme="minorHAnsi" w:cstheme="minorHAnsi"/>
                <w:b/>
                <w:bCs/>
                <w:sz w:val="22"/>
                <w:szCs w:val="22"/>
                <w:lang w:val="sq-AL"/>
              </w:rPr>
              <w:t xml:space="preserve">strukturore </w:t>
            </w:r>
            <w:r w:rsidRPr="004E378B">
              <w:rPr>
                <w:rFonts w:asciiTheme="minorHAnsi" w:hAnsiTheme="minorHAnsi" w:cstheme="minorHAnsi"/>
                <w:sz w:val="22"/>
                <w:szCs w:val="22"/>
                <w:lang w:val="sq-AL"/>
              </w:rPr>
              <w:t>përfshijnë shpërndarjen e aseteve, për shembull të një rrjeti të transmetimit të energjisë elektrike (shih</w:t>
            </w:r>
            <w:r>
              <w:rPr>
                <w:rFonts w:asciiTheme="minorHAnsi" w:hAnsiTheme="minorHAnsi" w:cstheme="minorHAnsi"/>
                <w:sz w:val="22"/>
                <w:szCs w:val="22"/>
                <w:lang w:val="sq-AL"/>
              </w:rPr>
              <w:t>ni</w:t>
            </w:r>
            <w:r w:rsidRPr="004E378B">
              <w:rPr>
                <w:rFonts w:asciiTheme="minorHAnsi" w:hAnsiTheme="minorHAnsi" w:cstheme="minorHAnsi"/>
                <w:sz w:val="22"/>
                <w:szCs w:val="22"/>
                <w:lang w:val="sq-AL"/>
              </w:rPr>
              <w:t xml:space="preserve"> Vendimet e Komisionit të Nëntorit 2008 (Rastet AT.39388 dhe AT.39389</w:t>
            </w:r>
            <w:r>
              <w:rPr>
                <w:rFonts w:asciiTheme="minorHAnsi" w:hAnsiTheme="minorHAnsi" w:cstheme="minorHAnsi"/>
                <w:i/>
                <w:sz w:val="22"/>
                <w:szCs w:val="22"/>
                <w:lang w:val="sq-AL"/>
              </w:rPr>
              <w:t>) në tregun G</w:t>
            </w:r>
            <w:r w:rsidRPr="004E378B">
              <w:rPr>
                <w:rFonts w:asciiTheme="minorHAnsi" w:hAnsiTheme="minorHAnsi" w:cstheme="minorHAnsi"/>
                <w:i/>
                <w:sz w:val="22"/>
                <w:szCs w:val="22"/>
                <w:lang w:val="sq-AL"/>
              </w:rPr>
              <w:t>jerman të energjisë elektrike</w:t>
            </w:r>
            <w:r w:rsidRPr="004E378B">
              <w:rPr>
                <w:rFonts w:asciiTheme="minorHAnsi" w:hAnsiTheme="minorHAnsi" w:cstheme="minorHAnsi"/>
                <w:sz w:val="22"/>
                <w:szCs w:val="22"/>
                <w:lang w:val="sq-AL"/>
              </w:rPr>
              <w:t xml:space="preserve">). </w:t>
            </w:r>
          </w:p>
          <w:p w14:paraId="69F5B288"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parim, Komisioni mund të pranojë të dy llojet e </w:t>
            </w:r>
            <w:r>
              <w:rPr>
                <w:rFonts w:asciiTheme="minorHAnsi" w:hAnsiTheme="minorHAnsi" w:cstheme="minorHAnsi"/>
                <w:sz w:val="22"/>
                <w:szCs w:val="22"/>
                <w:lang w:val="sq-AL"/>
              </w:rPr>
              <w:t>zotimeve</w:t>
            </w:r>
            <w:r w:rsidRPr="004E378B">
              <w:rPr>
                <w:rFonts w:asciiTheme="minorHAnsi" w:hAnsiTheme="minorHAnsi" w:cstheme="minorHAnsi"/>
                <w:sz w:val="22"/>
                <w:szCs w:val="22"/>
                <w:lang w:val="sq-AL"/>
              </w:rPr>
              <w:t xml:space="preserve">. </w:t>
            </w:r>
            <w:r w:rsidRPr="00445393">
              <w:rPr>
                <w:rFonts w:asciiTheme="minorHAnsi" w:hAnsiTheme="minorHAnsi" w:cstheme="minorHAnsi"/>
                <w:color w:val="090F1C"/>
                <w:sz w:val="22"/>
                <w:szCs w:val="22"/>
                <w:lang w:val="sq-AL"/>
              </w:rPr>
              <w:t>Përvoja</w:t>
            </w:r>
            <w:r w:rsidRPr="004E378B">
              <w:rPr>
                <w:rFonts w:asciiTheme="minorHAnsi" w:hAnsiTheme="minorHAnsi" w:cstheme="minorHAnsi"/>
                <w:sz w:val="22"/>
                <w:szCs w:val="22"/>
                <w:lang w:val="sq-AL"/>
              </w:rPr>
              <w:t xml:space="preserve"> ka treguar se, zakonisht, </w:t>
            </w:r>
            <w:r>
              <w:rPr>
                <w:rFonts w:asciiTheme="minorHAnsi" w:hAnsiTheme="minorHAnsi" w:cstheme="minorHAnsi"/>
                <w:sz w:val="22"/>
                <w:szCs w:val="22"/>
                <w:lang w:val="sq-AL"/>
              </w:rPr>
              <w:t xml:space="preserve">zotimet </w:t>
            </w:r>
            <w:r w:rsidRPr="004E378B">
              <w:rPr>
                <w:rFonts w:asciiTheme="minorHAnsi" w:hAnsiTheme="minorHAnsi" w:cstheme="minorHAnsi"/>
                <w:sz w:val="22"/>
                <w:szCs w:val="22"/>
                <w:lang w:val="sq-AL"/>
              </w:rPr>
              <w:t xml:space="preserve">strukturore priren të jenë më efektive sesa ato të sjelljes. Në secilin rast, Komisioni do të vlerësojë nëse </w:t>
            </w:r>
            <w:r>
              <w:rPr>
                <w:rFonts w:asciiTheme="minorHAnsi" w:hAnsiTheme="minorHAnsi" w:cstheme="minorHAnsi"/>
                <w:sz w:val="22"/>
                <w:szCs w:val="22"/>
                <w:lang w:val="sq-AL"/>
              </w:rPr>
              <w:t xml:space="preserve">zotimet </w:t>
            </w:r>
            <w:r w:rsidRPr="004E378B">
              <w:rPr>
                <w:rFonts w:asciiTheme="minorHAnsi" w:hAnsiTheme="minorHAnsi" w:cstheme="minorHAnsi"/>
                <w:sz w:val="22"/>
                <w:szCs w:val="22"/>
                <w:lang w:val="sq-AL"/>
              </w:rPr>
              <w:t xml:space="preserve">e propozuara nga kompania zgjidhin në mënyrë efektive problemin e konkurrencës të identifikuar dhe </w:t>
            </w:r>
            <w:r>
              <w:rPr>
                <w:rFonts w:asciiTheme="minorHAnsi" w:hAnsiTheme="minorHAnsi" w:cstheme="minorHAnsi"/>
                <w:sz w:val="22"/>
                <w:szCs w:val="22"/>
                <w:lang w:val="sq-AL"/>
              </w:rPr>
              <w:t xml:space="preserve">nëse </w:t>
            </w:r>
            <w:r w:rsidRPr="004E378B">
              <w:rPr>
                <w:rFonts w:asciiTheme="minorHAnsi" w:hAnsiTheme="minorHAnsi" w:cstheme="minorHAnsi"/>
                <w:sz w:val="22"/>
                <w:szCs w:val="22"/>
                <w:lang w:val="sq-AL"/>
              </w:rPr>
              <w:t>zotimet janë përshtatur me natyrën e problemit të konkurrencës.</w:t>
            </w:r>
          </w:p>
        </w:tc>
      </w:tr>
      <w:tr w:rsidR="00F3589B" w:rsidRPr="00F10E8C" w14:paraId="70858F51" w14:textId="77777777" w:rsidTr="00C91A04">
        <w:trPr>
          <w:jc w:val="center"/>
        </w:trPr>
        <w:tc>
          <w:tcPr>
            <w:tcW w:w="2197" w:type="dxa"/>
            <w:shd w:val="clear" w:color="auto" w:fill="F7FAD2"/>
          </w:tcPr>
          <w:p w14:paraId="49D2ECD5"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Mjetet </w:t>
            </w:r>
            <w:r>
              <w:rPr>
                <w:rFonts w:asciiTheme="minorHAnsi" w:hAnsiTheme="minorHAnsi" w:cstheme="minorHAnsi"/>
                <w:b/>
                <w:bCs/>
                <w:color w:val="002060"/>
                <w:lang w:val="sq-AL"/>
              </w:rPr>
              <w:t>Ligjore p</w:t>
            </w:r>
            <w:r w:rsidRPr="004E378B">
              <w:rPr>
                <w:rFonts w:asciiTheme="minorHAnsi" w:hAnsiTheme="minorHAnsi" w:cstheme="minorHAnsi"/>
                <w:b/>
                <w:bCs/>
                <w:color w:val="002060"/>
                <w:lang w:val="sq-AL"/>
              </w:rPr>
              <w:t>ë</w:t>
            </w:r>
            <w:r>
              <w:rPr>
                <w:rFonts w:asciiTheme="minorHAnsi" w:hAnsiTheme="minorHAnsi" w:cstheme="minorHAnsi"/>
                <w:b/>
                <w:bCs/>
                <w:color w:val="002060"/>
                <w:lang w:val="sq-AL"/>
              </w:rPr>
              <w:t>r Bashkime</w:t>
            </w:r>
            <w:r w:rsidRPr="004E378B">
              <w:rPr>
                <w:rFonts w:asciiTheme="minorHAnsi" w:hAnsiTheme="minorHAnsi" w:cstheme="minorHAnsi"/>
                <w:b/>
                <w:bCs/>
                <w:color w:val="002060"/>
                <w:lang w:val="sq-AL"/>
              </w:rPr>
              <w:t>t</w:t>
            </w:r>
          </w:p>
        </w:tc>
        <w:tc>
          <w:tcPr>
            <w:tcW w:w="6731" w:type="dxa"/>
          </w:tcPr>
          <w:p w14:paraId="3BD490A7"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090F1C"/>
                <w:sz w:val="22"/>
                <w:szCs w:val="22"/>
                <w:lang w:val="sq-AL"/>
              </w:rPr>
            </w:pPr>
            <w:r w:rsidRPr="004E378B">
              <w:rPr>
                <w:rFonts w:asciiTheme="minorHAnsi" w:hAnsiTheme="minorHAnsi" w:cstheme="minorHAnsi"/>
                <w:color w:val="090F1C"/>
                <w:sz w:val="22"/>
                <w:szCs w:val="22"/>
                <w:lang w:val="sq-AL"/>
              </w:rPr>
              <w:t xml:space="preserve">Mjetet </w:t>
            </w:r>
            <w:r>
              <w:rPr>
                <w:rFonts w:asciiTheme="minorHAnsi" w:hAnsiTheme="minorHAnsi" w:cstheme="minorHAnsi"/>
                <w:color w:val="090F1C"/>
                <w:sz w:val="22"/>
                <w:szCs w:val="22"/>
                <w:lang w:val="sq-AL"/>
              </w:rPr>
              <w:t>ligjore</w:t>
            </w:r>
            <w:r w:rsidRPr="004E378B">
              <w:rPr>
                <w:rFonts w:asciiTheme="minorHAnsi" w:hAnsiTheme="minorHAnsi" w:cstheme="minorHAnsi"/>
                <w:color w:val="090F1C"/>
                <w:sz w:val="22"/>
                <w:szCs w:val="22"/>
                <w:lang w:val="sq-AL"/>
              </w:rPr>
              <w:t xml:space="preserve"> të bashkimit përdoren nga autoritetet e konkurrencës për të ruajtur ose rivendosur konkurrencën në treg, duke zgjidhur dhe parandaluar dëmtimin e procesit konkurrues që mund të rezultojë si pasojë e bashkimit. Duke eleminuar dëmin që një transaksion i caktuar mund t'i shkaktojë konkurrencës, mjetet </w:t>
            </w:r>
            <w:r>
              <w:rPr>
                <w:rFonts w:asciiTheme="minorHAnsi" w:hAnsiTheme="minorHAnsi" w:cstheme="minorHAnsi"/>
                <w:color w:val="090F1C"/>
                <w:sz w:val="22"/>
                <w:szCs w:val="22"/>
                <w:lang w:val="sq-AL"/>
              </w:rPr>
              <w:t>ligjore</w:t>
            </w:r>
            <w:r w:rsidRPr="004E378B">
              <w:rPr>
                <w:rFonts w:asciiTheme="minorHAnsi" w:hAnsiTheme="minorHAnsi" w:cstheme="minorHAnsi"/>
                <w:color w:val="090F1C"/>
                <w:sz w:val="22"/>
                <w:szCs w:val="22"/>
                <w:lang w:val="sq-AL"/>
              </w:rPr>
              <w:t xml:space="preserve"> lejojnë miratimin e bashkimeve që përndryshe do të kundërshtoheshin ose ndaloheshin. Ato përgjithësisht klasifikohen si strukturore, nëse kërkojnë heqjen e një biznesi, një </w:t>
            </w:r>
            <w:r>
              <w:rPr>
                <w:rFonts w:asciiTheme="minorHAnsi" w:hAnsiTheme="minorHAnsi" w:cstheme="minorHAnsi"/>
                <w:color w:val="090F1C"/>
                <w:sz w:val="22"/>
                <w:szCs w:val="22"/>
                <w:lang w:val="sq-AL"/>
              </w:rPr>
              <w:t>aseti</w:t>
            </w:r>
            <w:r w:rsidRPr="004E378B">
              <w:rPr>
                <w:rFonts w:asciiTheme="minorHAnsi" w:hAnsiTheme="minorHAnsi" w:cstheme="minorHAnsi"/>
                <w:color w:val="090F1C"/>
                <w:sz w:val="22"/>
                <w:szCs w:val="22"/>
                <w:lang w:val="sq-AL"/>
              </w:rPr>
              <w:t xml:space="preserve"> ose të drejta të tjera, ose të sjelljes, nëse imponojnë një detyrim për t'u angazhuar, modifikuar ose kufizuar sjelljen e ardhshme të firmave që bashkohen. </w:t>
            </w:r>
          </w:p>
          <w:p w14:paraId="64BE385F"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i/>
                <w:color w:val="090F1C"/>
                <w:sz w:val="22"/>
                <w:szCs w:val="22"/>
                <w:u w:val="single"/>
                <w:lang w:val="sq-AL"/>
              </w:rPr>
              <w:t xml:space="preserve">Shihni </w:t>
            </w:r>
            <w:r w:rsidRPr="004E378B">
              <w:rPr>
                <w:rFonts w:asciiTheme="minorHAnsi" w:hAnsiTheme="minorHAnsi" w:cstheme="minorHAnsi"/>
                <w:color w:val="090F1C"/>
                <w:sz w:val="22"/>
                <w:szCs w:val="22"/>
                <w:lang w:val="sq-AL"/>
              </w:rPr>
              <w:t>:</w:t>
            </w:r>
            <w:hyperlink r:id="rId24" w:history="1">
              <w:r w:rsidRPr="004E378B">
                <w:rPr>
                  <w:rStyle w:val="Hyperlink"/>
                  <w:rFonts w:asciiTheme="minorHAnsi" w:hAnsiTheme="minorHAnsi" w:cstheme="minorHAnsi"/>
                  <w:sz w:val="22"/>
                  <w:szCs w:val="22"/>
                  <w:lang w:val="sq-AL"/>
                </w:rPr>
                <w:t>https://www.concurrences.com/en/dictionary/merger-remedies-100323</w:t>
              </w:r>
            </w:hyperlink>
            <w:r w:rsidRPr="004E378B">
              <w:rPr>
                <w:rStyle w:val="Hyperlink"/>
                <w:rFonts w:asciiTheme="minorHAnsi" w:hAnsiTheme="minorHAnsi" w:cstheme="minorHAnsi"/>
                <w:sz w:val="22"/>
                <w:szCs w:val="22"/>
                <w:lang w:val="sq-AL"/>
              </w:rPr>
              <w:t xml:space="preserve"> </w:t>
            </w:r>
            <w:r w:rsidRPr="004E378B">
              <w:rPr>
                <w:rFonts w:asciiTheme="minorHAnsi" w:hAnsiTheme="minorHAnsi" w:cstheme="minorHAnsi"/>
                <w:color w:val="090F1C"/>
                <w:sz w:val="22"/>
                <w:szCs w:val="22"/>
                <w:lang w:val="sq-AL"/>
              </w:rPr>
              <w:t xml:space="preserve">për koment të mëtejshëm mbi mjetet juridike të bashkimit. </w:t>
            </w:r>
          </w:p>
        </w:tc>
      </w:tr>
      <w:tr w:rsidR="00F3589B" w:rsidRPr="00F10E8C" w14:paraId="55E89A50" w14:textId="77777777" w:rsidTr="00C91A04">
        <w:trPr>
          <w:jc w:val="center"/>
        </w:trPr>
        <w:tc>
          <w:tcPr>
            <w:tcW w:w="2197" w:type="dxa"/>
            <w:shd w:val="clear" w:color="auto" w:fill="F7FAD2"/>
          </w:tcPr>
          <w:p w14:paraId="4ED80B77"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76146B">
              <w:rPr>
                <w:rFonts w:asciiTheme="minorHAnsi" w:hAnsiTheme="minorHAnsi" w:cstheme="minorHAnsi"/>
                <w:b/>
                <w:bCs/>
                <w:color w:val="002060"/>
                <w:lang w:val="sq-AL"/>
              </w:rPr>
              <w:t>Mjetet</w:t>
            </w:r>
            <w:r>
              <w:rPr>
                <w:rFonts w:asciiTheme="minorHAnsi" w:hAnsiTheme="minorHAnsi" w:cstheme="minorHAnsi"/>
                <w:b/>
                <w:color w:val="002060"/>
                <w:spacing w:val="6"/>
                <w:lang w:val="sq-AL"/>
              </w:rPr>
              <w:t xml:space="preserve"> </w:t>
            </w:r>
            <w:r w:rsidRPr="00DC3E97">
              <w:rPr>
                <w:rFonts w:asciiTheme="minorHAnsi" w:hAnsiTheme="minorHAnsi" w:cstheme="minorHAnsi"/>
                <w:b/>
                <w:bCs/>
                <w:color w:val="002060"/>
                <w:lang w:val="sq-AL"/>
              </w:rPr>
              <w:t>ligjore</w:t>
            </w:r>
            <w:r>
              <w:rPr>
                <w:rFonts w:asciiTheme="minorHAnsi" w:hAnsiTheme="minorHAnsi" w:cstheme="minorHAnsi"/>
                <w:b/>
                <w:color w:val="002060"/>
                <w:spacing w:val="6"/>
                <w:lang w:val="sq-AL"/>
              </w:rPr>
              <w:t xml:space="preserve"> të </w:t>
            </w:r>
            <w:r w:rsidRPr="004E378B">
              <w:rPr>
                <w:rFonts w:asciiTheme="minorHAnsi" w:hAnsiTheme="minorHAnsi" w:cstheme="minorHAnsi"/>
                <w:b/>
                <w:color w:val="002060"/>
                <w:spacing w:val="6"/>
                <w:lang w:val="sq-AL"/>
              </w:rPr>
              <w:t>sjellje</w:t>
            </w:r>
            <w:r>
              <w:rPr>
                <w:rFonts w:asciiTheme="minorHAnsi" w:hAnsiTheme="minorHAnsi" w:cstheme="minorHAnsi"/>
                <w:b/>
                <w:color w:val="002060"/>
                <w:spacing w:val="6"/>
                <w:lang w:val="sq-AL"/>
              </w:rPr>
              <w:t>s</w:t>
            </w:r>
            <w:r w:rsidRPr="004E378B">
              <w:rPr>
                <w:rFonts w:asciiTheme="minorHAnsi" w:hAnsiTheme="minorHAnsi" w:cstheme="minorHAnsi"/>
                <w:b/>
                <w:color w:val="002060"/>
                <w:spacing w:val="6"/>
                <w:lang w:val="sq-AL"/>
              </w:rPr>
              <w:t xml:space="preserve"> (bashkimet)</w:t>
            </w:r>
          </w:p>
        </w:tc>
        <w:tc>
          <w:tcPr>
            <w:tcW w:w="6731" w:type="dxa"/>
          </w:tcPr>
          <w:p w14:paraId="513CA39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kontekstin e bashkimeve, mjetet juridike të sjelljes janë mjete të përdorura nga autoritetet e konkurrencës, duke detyruar firmën e re</w:t>
            </w:r>
            <w:r>
              <w:rPr>
                <w:rFonts w:asciiTheme="minorHAnsi" w:hAnsiTheme="minorHAnsi" w:cstheme="minorHAnsi"/>
                <w:sz w:val="22"/>
                <w:szCs w:val="22"/>
                <w:lang w:val="sq-AL"/>
              </w:rPr>
              <w:t xml:space="preserve"> pas bashkimit të veprojë me “rregulla të sjelljes”</w:t>
            </w:r>
            <w:r w:rsidRPr="004E378B">
              <w:rPr>
                <w:rFonts w:asciiTheme="minorHAnsi" w:hAnsiTheme="minorHAnsi" w:cstheme="minorHAnsi"/>
                <w:sz w:val="22"/>
                <w:szCs w:val="22"/>
                <w:lang w:val="sq-AL"/>
              </w:rPr>
              <w:t xml:space="preserve"> që synojnë të parandalojnë firmën të minojë më pas konkurrencën e tregut.</w:t>
            </w:r>
          </w:p>
          <w:p w14:paraId="1E5C4C52" w14:textId="77777777" w:rsidR="00F3589B" w:rsidRPr="004E378B" w:rsidRDefault="00F3589B" w:rsidP="00C91A04">
            <w:pPr>
              <w:spacing w:before="0" w:after="120"/>
              <w:ind w:left="0" w:firstLine="0"/>
              <w:jc w:val="both"/>
              <w:rPr>
                <w:rFonts w:asciiTheme="minorHAnsi" w:hAnsiTheme="minorHAnsi" w:cstheme="minorHAnsi"/>
                <w:color w:val="090F1C"/>
                <w:sz w:val="22"/>
                <w:szCs w:val="22"/>
                <w:lang w:val="sq-AL"/>
              </w:rPr>
            </w:pPr>
            <w:r w:rsidRPr="004E378B">
              <w:rPr>
                <w:rFonts w:asciiTheme="minorHAnsi" w:hAnsiTheme="minorHAnsi" w:cstheme="minorHAnsi"/>
                <w:sz w:val="22"/>
                <w:szCs w:val="22"/>
                <w:lang w:val="sq-AL"/>
              </w:rPr>
              <w:t xml:space="preserve">Në praktikë, sfera e mjeteve juridike që mund të përfshihen brenda kategorisë së sjelljes përfshin </w:t>
            </w:r>
            <w:r>
              <w:rPr>
                <w:rFonts w:asciiTheme="minorHAnsi" w:hAnsiTheme="minorHAnsi" w:cstheme="minorHAnsi"/>
                <w:sz w:val="22"/>
                <w:szCs w:val="22"/>
                <w:lang w:val="sq-AL"/>
              </w:rPr>
              <w:t>zotime</w:t>
            </w:r>
            <w:r w:rsidRPr="004E378B">
              <w:rPr>
                <w:rFonts w:asciiTheme="minorHAnsi" w:hAnsiTheme="minorHAnsi" w:cstheme="minorHAnsi"/>
                <w:sz w:val="22"/>
                <w:szCs w:val="22"/>
                <w:lang w:val="sq-AL"/>
              </w:rPr>
              <w:t xml:space="preserve"> të përgjithshme për të vepruar ose për të mos vepruar në një mënyrë të caktuar, detyrime për licencimin e teknologjisë kryesore ose sigurimin e </w:t>
            </w:r>
            <w:r>
              <w:rPr>
                <w:rFonts w:asciiTheme="minorHAnsi" w:hAnsiTheme="minorHAnsi" w:cstheme="minorHAnsi"/>
                <w:sz w:val="22"/>
                <w:szCs w:val="22"/>
                <w:lang w:val="sq-AL"/>
              </w:rPr>
              <w:t>qasjes s</w:t>
            </w:r>
            <w:r w:rsidRPr="004E378B">
              <w:rPr>
                <w:rFonts w:asciiTheme="minorHAnsi" w:hAnsiTheme="minorHAnsi" w:cstheme="minorHAnsi"/>
                <w:sz w:val="22"/>
                <w:szCs w:val="22"/>
                <w:lang w:val="sq-AL"/>
              </w:rPr>
              <w:t>ë konkurrentëve në infrastrukturë ose asete kryesore.</w:t>
            </w:r>
          </w:p>
        </w:tc>
      </w:tr>
      <w:tr w:rsidR="00F3589B" w:rsidRPr="00F10E8C" w14:paraId="6CADBCC4" w14:textId="77777777" w:rsidTr="00C91A04">
        <w:trPr>
          <w:jc w:val="center"/>
        </w:trPr>
        <w:tc>
          <w:tcPr>
            <w:tcW w:w="2197" w:type="dxa"/>
            <w:shd w:val="clear" w:color="auto" w:fill="F7FAD2"/>
          </w:tcPr>
          <w:p w14:paraId="5774D590"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Mjet Ligjor S</w:t>
            </w:r>
            <w:r w:rsidRPr="004E378B">
              <w:rPr>
                <w:rFonts w:asciiTheme="minorHAnsi" w:hAnsiTheme="minorHAnsi" w:cstheme="minorHAnsi"/>
                <w:b/>
                <w:bCs/>
                <w:color w:val="002060"/>
                <w:lang w:val="sq-AL"/>
              </w:rPr>
              <w:t>trukturor (</w:t>
            </w:r>
            <w:r>
              <w:rPr>
                <w:rFonts w:asciiTheme="minorHAnsi" w:hAnsiTheme="minorHAnsi" w:cstheme="minorHAnsi"/>
                <w:b/>
                <w:bCs/>
                <w:color w:val="002060"/>
                <w:lang w:val="sq-AL"/>
              </w:rPr>
              <w:t>përqendrimet/</w:t>
            </w:r>
            <w:r w:rsidRPr="004E378B">
              <w:rPr>
                <w:rFonts w:asciiTheme="minorHAnsi" w:hAnsiTheme="minorHAnsi" w:cstheme="minorHAnsi"/>
                <w:b/>
                <w:bCs/>
                <w:color w:val="002060"/>
                <w:lang w:val="sq-AL"/>
              </w:rPr>
              <w:t>bashkimet)</w:t>
            </w:r>
          </w:p>
        </w:tc>
        <w:tc>
          <w:tcPr>
            <w:tcW w:w="6731" w:type="dxa"/>
          </w:tcPr>
          <w:p w14:paraId="3831E1B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një mase të miratuar nga një autoritet konkurrence i cili kërkon një formë të ndryshimit strukturor nga ana e palës ose palëve të cilave u drejtohet masa, siç është shpërndarja e aseteve. Mjetet </w:t>
            </w:r>
            <w:r>
              <w:rPr>
                <w:rFonts w:asciiTheme="minorHAnsi" w:hAnsiTheme="minorHAnsi" w:cstheme="minorHAnsi"/>
                <w:sz w:val="22"/>
                <w:szCs w:val="22"/>
                <w:lang w:val="sq-AL"/>
              </w:rPr>
              <w:t>ligjore</w:t>
            </w:r>
            <w:r w:rsidRPr="004E378B">
              <w:rPr>
                <w:rFonts w:asciiTheme="minorHAnsi" w:hAnsiTheme="minorHAnsi" w:cstheme="minorHAnsi"/>
                <w:sz w:val="22"/>
                <w:szCs w:val="22"/>
                <w:lang w:val="sq-AL"/>
              </w:rPr>
              <w:t xml:space="preserve"> strukturore janë të ndryshme nga </w:t>
            </w:r>
            <w:r w:rsidRPr="004E378B">
              <w:rPr>
                <w:rFonts w:asciiTheme="minorHAnsi" w:hAnsiTheme="minorHAnsi" w:cstheme="minorHAnsi"/>
                <w:b/>
                <w:sz w:val="22"/>
                <w:szCs w:val="22"/>
                <w:lang w:val="sq-AL"/>
              </w:rPr>
              <w:t xml:space="preserve">mjetet </w:t>
            </w:r>
            <w:r>
              <w:rPr>
                <w:rFonts w:asciiTheme="minorHAnsi" w:hAnsiTheme="minorHAnsi" w:cstheme="minorHAnsi"/>
                <w:b/>
                <w:sz w:val="22"/>
                <w:szCs w:val="22"/>
                <w:lang w:val="sq-AL"/>
              </w:rPr>
              <w:t>ligjore të</w:t>
            </w:r>
            <w:r w:rsidRPr="004E378B">
              <w:rPr>
                <w:rFonts w:asciiTheme="minorHAnsi" w:hAnsiTheme="minorHAnsi" w:cstheme="minorHAnsi"/>
                <w:b/>
                <w:sz w:val="22"/>
                <w:szCs w:val="22"/>
                <w:lang w:val="sq-AL"/>
              </w:rPr>
              <w:t xml:space="preserve"> sjelljes</w:t>
            </w:r>
            <w:r w:rsidRPr="004E378B">
              <w:rPr>
                <w:rFonts w:asciiTheme="minorHAnsi" w:hAnsiTheme="minorHAnsi" w:cstheme="minorHAnsi"/>
                <w:sz w:val="22"/>
                <w:szCs w:val="22"/>
                <w:lang w:val="sq-AL"/>
              </w:rPr>
              <w:t>, të cilat janë krijuar për të rregulluar sjelljen e ardhshme të palës ose palëve përkatëse (për shembull, duke rregulluar çmimet që një palë mund të ngarkojë), dhe të cilat mund të kërkojnë monitorim të rëndësishëm nga autoriteti përkatës i konkurrencës.</w:t>
            </w:r>
          </w:p>
        </w:tc>
      </w:tr>
      <w:tr w:rsidR="00F3589B" w:rsidRPr="00F10E8C" w14:paraId="654390E7" w14:textId="77777777" w:rsidTr="00C91A04">
        <w:trPr>
          <w:jc w:val="center"/>
        </w:trPr>
        <w:tc>
          <w:tcPr>
            <w:tcW w:w="2197" w:type="dxa"/>
            <w:shd w:val="clear" w:color="auto" w:fill="F7FAD2"/>
          </w:tcPr>
          <w:p w14:paraId="602F9261"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Monopoli</w:t>
            </w:r>
          </w:p>
        </w:tc>
        <w:tc>
          <w:tcPr>
            <w:tcW w:w="6731" w:type="dxa"/>
          </w:tcPr>
          <w:p w14:paraId="1C0F71B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monopol është një situatë tregu me një shitës të vetëm (monopolist) i cili - për shkak të mungesës së konkurrencës - mban një formë ekstreme të </w:t>
            </w:r>
            <w:r>
              <w:rPr>
                <w:rFonts w:asciiTheme="minorHAnsi" w:hAnsiTheme="minorHAnsi" w:cstheme="minorHAnsi"/>
                <w:sz w:val="22"/>
                <w:szCs w:val="22"/>
                <w:lang w:val="sq-AL"/>
              </w:rPr>
              <w:t>fuqisë në treg</w:t>
            </w:r>
            <w:r w:rsidRPr="004E378B">
              <w:rPr>
                <w:rFonts w:asciiTheme="minorHAnsi" w:hAnsiTheme="minorHAnsi" w:cstheme="minorHAnsi"/>
                <w:sz w:val="22"/>
                <w:szCs w:val="22"/>
                <w:lang w:val="sq-AL"/>
              </w:rPr>
              <w:t xml:space="preserve">. Monopoli është gjithmonë ekuivalent me ekzistencën e një </w:t>
            </w:r>
            <w:r>
              <w:rPr>
                <w:rFonts w:asciiTheme="minorHAnsi" w:hAnsiTheme="minorHAnsi" w:cstheme="minorHAnsi"/>
                <w:sz w:val="22"/>
                <w:szCs w:val="22"/>
                <w:lang w:val="sq-AL"/>
              </w:rPr>
              <w:t>pozite dominuese</w:t>
            </w:r>
            <w:r w:rsidRPr="004E378B">
              <w:rPr>
                <w:rFonts w:asciiTheme="minorHAnsi" w:hAnsiTheme="minorHAnsi" w:cstheme="minorHAnsi"/>
                <w:sz w:val="22"/>
                <w:szCs w:val="22"/>
                <w:lang w:val="sq-AL"/>
              </w:rPr>
              <w:t xml:space="preserve">; në analizën konvencionale ekonomike, rasti i monopolit merret si e kundërta ekstreme e konkurrencës së përsosur. </w:t>
            </w:r>
          </w:p>
          <w:p w14:paraId="178AA1E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një situatë monopole, prodhimi është normalisht më i ulët dhe çmimi më i lartë se në kushtet konkurruese - në të vërtetë monopolisti është një përcaktues i çmimeve dhe jo një çmimmarrës. Një monopol gjithashtu mund të konsiderohet se fiton fitime mbi</w:t>
            </w:r>
            <w:r>
              <w:rPr>
                <w:rFonts w:asciiTheme="minorHAnsi" w:hAnsiTheme="minorHAnsi" w:cstheme="minorHAnsi"/>
                <w:sz w:val="22"/>
                <w:szCs w:val="22"/>
                <w:lang w:val="sq-AL"/>
              </w:rPr>
              <w:t>-</w:t>
            </w:r>
            <w:r w:rsidRPr="004E378B">
              <w:rPr>
                <w:rFonts w:asciiTheme="minorHAnsi" w:hAnsiTheme="minorHAnsi" w:cstheme="minorHAnsi"/>
                <w:sz w:val="22"/>
                <w:szCs w:val="22"/>
                <w:lang w:val="sq-AL"/>
              </w:rPr>
              <w:t>normale</w:t>
            </w:r>
            <w:r>
              <w:rPr>
                <w:rFonts w:asciiTheme="minorHAnsi" w:hAnsiTheme="minorHAnsi" w:cstheme="minorHAnsi"/>
                <w:sz w:val="22"/>
                <w:szCs w:val="22"/>
                <w:lang w:val="sq-AL"/>
              </w:rPr>
              <w:t xml:space="preserve">n, ose </w:t>
            </w:r>
            <w:r>
              <w:rPr>
                <w:rFonts w:asciiTheme="minorHAnsi" w:hAnsiTheme="minorHAnsi" w:cstheme="minorHAnsi"/>
                <w:i/>
                <w:sz w:val="22"/>
                <w:szCs w:val="22"/>
                <w:lang w:val="sq-AL"/>
              </w:rPr>
              <w:t>“q</w:t>
            </w:r>
            <w:r w:rsidRPr="004E378B">
              <w:rPr>
                <w:rFonts w:asciiTheme="minorHAnsi" w:hAnsiTheme="minorHAnsi" w:cstheme="minorHAnsi"/>
                <w:i/>
                <w:sz w:val="22"/>
                <w:szCs w:val="22"/>
                <w:lang w:val="sq-AL"/>
              </w:rPr>
              <w:t>ira monopole</w:t>
            </w:r>
            <w:r w:rsidRPr="004E378B">
              <w:rPr>
                <w:rFonts w:asciiTheme="minorHAnsi" w:hAnsiTheme="minorHAnsi" w:cstheme="minorHAnsi"/>
                <w:sz w:val="22"/>
                <w:szCs w:val="22"/>
                <w:lang w:val="sq-AL"/>
              </w:rPr>
              <w:t>" (d.m.th. Fitime që tejkalojnë kthimet normale të kapitalit), duke çu</w:t>
            </w:r>
            <w:r>
              <w:rPr>
                <w:rFonts w:asciiTheme="minorHAnsi" w:hAnsiTheme="minorHAnsi" w:cstheme="minorHAnsi"/>
                <w:sz w:val="22"/>
                <w:szCs w:val="22"/>
                <w:lang w:val="sq-AL"/>
              </w:rPr>
              <w:t>ar në një humbje të mirëqenies “në peshë të vdekur”</w:t>
            </w:r>
            <w:r w:rsidRPr="004E378B">
              <w:rPr>
                <w:rFonts w:asciiTheme="minorHAnsi" w:hAnsiTheme="minorHAnsi" w:cstheme="minorHAnsi"/>
                <w:sz w:val="22"/>
                <w:szCs w:val="22"/>
                <w:lang w:val="sq-AL"/>
              </w:rPr>
              <w:t>.</w:t>
            </w:r>
          </w:p>
          <w:p w14:paraId="3C729AC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Sidoqoftë, këto argumente janë thjesht statike në natyrë dhe përbëjnë vetëm një pjesë të dëmit të mundshëm që rezulton nga monopoli. Ndonjëherë argumentohet se monopolistët, duke qenë kryesisht imunë nga presionet konkurruese, nuk do të kenë stimujt e duhur për të minimizuar kostot ose për të ndërmarrë ndryshime teknologjike. Për më tepër, burimet mund të humbasin në përpjekjet për të arritur një pozicion monopol. </w:t>
            </w:r>
          </w:p>
          <w:p w14:paraId="13A9699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Monopolet mund të vazhdojnë të ekzistojnë vetëm nëse ka pengesa për hyrjen. Barrierat që mbajnë monopolet shpesh lidhen me mbrojtjen ligjore të krijuar, ndër të tjera, përmes patentave dhe ekskluziviteteve monopol. Megjithatë, disa monopole krijohen dhe mbështeten përmes sjelljes strategjike ose ekonomive të</w:t>
            </w:r>
            <w:r>
              <w:rPr>
                <w:rFonts w:asciiTheme="minorHAnsi" w:hAnsiTheme="minorHAnsi" w:cstheme="minorHAnsi"/>
                <w:sz w:val="22"/>
                <w:szCs w:val="22"/>
                <w:lang w:val="sq-AL"/>
              </w:rPr>
              <w:t xml:space="preserve"> shkallës. Këto të fundit janë </w:t>
            </w:r>
            <w:r>
              <w:rPr>
                <w:rFonts w:asciiTheme="minorHAnsi" w:hAnsiTheme="minorHAnsi" w:cstheme="minorHAnsi"/>
                <w:i/>
                <w:sz w:val="22"/>
                <w:szCs w:val="22"/>
                <w:lang w:val="sq-AL"/>
              </w:rPr>
              <w:t>“</w:t>
            </w:r>
            <w:r w:rsidRPr="004E378B">
              <w:rPr>
                <w:rFonts w:asciiTheme="minorHAnsi" w:hAnsiTheme="minorHAnsi" w:cstheme="minorHAnsi"/>
                <w:i/>
                <w:sz w:val="22"/>
                <w:szCs w:val="22"/>
                <w:lang w:val="sq-AL"/>
              </w:rPr>
              <w:t>monopole</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natyrore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të cilat shpesh karakterizohen nga rënie e madhe mesatare afatgjatë dhe kosto margjinale dhe madhësia e tregut është e tillë që ka vend vetëm për një firmë të shfrytëzojë ekonomitë e disponueshme të shkallës. </w:t>
            </w:r>
          </w:p>
        </w:tc>
      </w:tr>
      <w:tr w:rsidR="00F3589B" w:rsidRPr="00F10E8C" w14:paraId="1AC866CF" w14:textId="77777777" w:rsidTr="00C91A04">
        <w:trPr>
          <w:jc w:val="center"/>
        </w:trPr>
        <w:tc>
          <w:tcPr>
            <w:tcW w:w="2197" w:type="dxa"/>
            <w:shd w:val="clear" w:color="auto" w:fill="F7FAD2"/>
          </w:tcPr>
          <w:p w14:paraId="6C1AD4B8"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Monopoli Natyror</w:t>
            </w:r>
          </w:p>
        </w:tc>
        <w:tc>
          <w:tcPr>
            <w:tcW w:w="6731" w:type="dxa"/>
          </w:tcPr>
          <w:p w14:paraId="5C5F78C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monopol natyror ekziston në një treg të veçantë nëse një firmë e vetme mund t'i shërbejë atij tregu me një kosto më të ulët se çdo kombinim i dy ose më shumë firmave. Monopolet natyrore lindin për shkak të rënies së kostos mesatare afatgjatë në lidhje me madhësinë e kërkesës së tregut. Ka vend vetëm për një firmë që të shfrytëzojë plotësisht ekonomitë e disponueshme të shkallës dhe të furnizojë tregun në dispozicion. </w:t>
            </w:r>
          </w:p>
          <w:p w14:paraId="55A92D5A"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Historikisht, shërbimet publike, të tilla si uji, gazi dhe kanalizimi, energjia elektrike dhe gazi, transporti publik dhe hekurudhat, si dhe telekomunikacioni, zakonisht mbroheshin nga konkurrenca për shkak të klasifikimit të tyre si monopole natyrore. Për shkak se efikasiteti produktiv kërkon që të ekzistojë vetëm një firmë, monopolet natyrore zakonisht i nënshtrohen rregullimit të qeverisë, i cili mund të</w:t>
            </w:r>
            <w:r>
              <w:rPr>
                <w:rFonts w:asciiTheme="minorHAnsi" w:hAnsiTheme="minorHAnsi" w:cstheme="minorHAnsi"/>
                <w:sz w:val="22"/>
                <w:szCs w:val="22"/>
                <w:lang w:val="sq-AL"/>
              </w:rPr>
              <w:t xml:space="preserve"> përfshijë çmimin, cilësinë dhe</w:t>
            </w:r>
            <w:r w:rsidRPr="004E378B">
              <w:rPr>
                <w:rFonts w:asciiTheme="minorHAnsi" w:hAnsiTheme="minorHAnsi" w:cstheme="minorHAnsi"/>
                <w:sz w:val="22"/>
                <w:szCs w:val="22"/>
                <w:lang w:val="sq-AL"/>
              </w:rPr>
              <w:t>/</w:t>
            </w:r>
            <w:r>
              <w:rPr>
                <w:rFonts w:asciiTheme="minorHAnsi" w:hAnsiTheme="minorHAnsi" w:cstheme="minorHAnsi"/>
                <w:sz w:val="22"/>
                <w:szCs w:val="22"/>
                <w:lang w:val="sq-AL"/>
              </w:rPr>
              <w:t>ose kushtet në hyrje</w:t>
            </w:r>
            <w:r w:rsidRPr="004E378B">
              <w:rPr>
                <w:rFonts w:asciiTheme="minorHAnsi" w:hAnsiTheme="minorHAnsi" w:cstheme="minorHAnsi"/>
                <w:sz w:val="22"/>
                <w:szCs w:val="22"/>
                <w:lang w:val="sq-AL"/>
              </w:rPr>
              <w:t>.</w:t>
            </w:r>
          </w:p>
          <w:p w14:paraId="563DC556" w14:textId="77777777" w:rsidR="00F3589B" w:rsidRPr="004E378B" w:rsidRDefault="00F3589B" w:rsidP="00C91A04">
            <w:pPr>
              <w:shd w:val="clear" w:color="auto" w:fill="FFFFFF"/>
              <w:spacing w:after="120"/>
              <w:ind w:left="0" w:firstLine="0"/>
              <w:jc w:val="both"/>
              <w:rPr>
                <w:rFonts w:asciiTheme="minorHAnsi" w:eastAsia="Times New Roman" w:hAnsiTheme="minorHAnsi" w:cstheme="minorHAnsi"/>
                <w:color w:val="000000"/>
                <w:sz w:val="22"/>
                <w:szCs w:val="22"/>
                <w:lang w:val="sq-AL"/>
              </w:rPr>
            </w:pPr>
            <w:r w:rsidRPr="004E378B">
              <w:rPr>
                <w:rFonts w:asciiTheme="minorHAnsi" w:hAnsiTheme="minorHAnsi" w:cstheme="minorHAnsi"/>
                <w:sz w:val="22"/>
                <w:szCs w:val="22"/>
                <w:lang w:val="sq-AL"/>
              </w:rPr>
              <w:t>Sidoqoftë, në ditët e sotme, përparimet teknologjike në veçanti, si dhe sht</w:t>
            </w:r>
            <w:r>
              <w:rPr>
                <w:rFonts w:asciiTheme="minorHAnsi" w:hAnsiTheme="minorHAnsi" w:cstheme="minorHAnsi"/>
                <w:sz w:val="22"/>
                <w:szCs w:val="22"/>
                <w:lang w:val="sq-AL"/>
              </w:rPr>
              <w:t>ytja drejt një konkurrence më të madhe</w:t>
            </w:r>
            <w:r w:rsidRPr="004E378B">
              <w:rPr>
                <w:rFonts w:asciiTheme="minorHAnsi" w:hAnsiTheme="minorHAnsi" w:cstheme="minorHAnsi"/>
                <w:sz w:val="22"/>
                <w:szCs w:val="22"/>
                <w:lang w:val="sq-AL"/>
              </w:rPr>
              <w:t xml:space="preserve"> në tregje, kanë zvogëluar ndjeshëm shtrirjen e të ashtuquajturve monopole natyrore. Në telekomunikacion, për shembull, tregjet janë hapur për firma të ndryshme nga monopoli origjinal dhe firmës </w:t>
            </w:r>
            <w:r>
              <w:rPr>
                <w:rFonts w:asciiTheme="minorHAnsi" w:hAnsiTheme="minorHAnsi" w:cstheme="minorHAnsi"/>
                <w:sz w:val="22"/>
                <w:szCs w:val="22"/>
                <w:lang w:val="sq-AL"/>
              </w:rPr>
              <w:t>ekzistuese</w:t>
            </w:r>
            <w:r w:rsidRPr="004E378B">
              <w:rPr>
                <w:rFonts w:asciiTheme="minorHAnsi" w:hAnsiTheme="minorHAnsi" w:cstheme="minorHAnsi"/>
                <w:sz w:val="22"/>
                <w:szCs w:val="22"/>
                <w:lang w:val="sq-AL"/>
              </w:rPr>
              <w:t xml:space="preserve"> i është dashur të konkurrojë me të sapoardhurit, veçanërisht në telefoninë celulare.</w:t>
            </w:r>
          </w:p>
        </w:tc>
      </w:tr>
      <w:tr w:rsidR="00F3589B" w:rsidRPr="00F10E8C" w14:paraId="65BC209C" w14:textId="77777777" w:rsidTr="00C91A04">
        <w:trPr>
          <w:jc w:val="center"/>
        </w:trPr>
        <w:tc>
          <w:tcPr>
            <w:tcW w:w="2197" w:type="dxa"/>
            <w:shd w:val="clear" w:color="auto" w:fill="F7FAD2"/>
          </w:tcPr>
          <w:p w14:paraId="151CE2A0"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Mos-rregullimi  (liberalizimi)</w:t>
            </w:r>
            <w:r w:rsidRPr="004E378B">
              <w:rPr>
                <w:rFonts w:asciiTheme="minorHAnsi" w:hAnsiTheme="minorHAnsi" w:cstheme="minorHAnsi"/>
                <w:b/>
                <w:bCs/>
                <w:color w:val="002060"/>
                <w:lang w:val="sq-AL"/>
              </w:rPr>
              <w:t xml:space="preserve"> </w:t>
            </w:r>
          </w:p>
        </w:tc>
        <w:tc>
          <w:tcPr>
            <w:tcW w:w="6731" w:type="dxa"/>
          </w:tcPr>
          <w:p w14:paraId="102EDC4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Mos-rr</w:t>
            </w:r>
            <w:r w:rsidRPr="004E378B">
              <w:rPr>
                <w:rFonts w:asciiTheme="minorHAnsi" w:hAnsiTheme="minorHAnsi" w:cstheme="minorHAnsi"/>
                <w:sz w:val="22"/>
                <w:szCs w:val="22"/>
                <w:lang w:val="sq-AL"/>
              </w:rPr>
              <w:t xml:space="preserve">egullimi i referohet heqjes së kufizimeve rregullatore për ndërmarrjet ose individët. </w:t>
            </w:r>
          </w:p>
          <w:p w14:paraId="70C58CEC"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Mos-rr</w:t>
            </w:r>
            <w:r w:rsidRPr="004E378B">
              <w:rPr>
                <w:rFonts w:asciiTheme="minorHAnsi" w:hAnsiTheme="minorHAnsi" w:cstheme="minorHAnsi"/>
                <w:sz w:val="22"/>
                <w:szCs w:val="22"/>
                <w:lang w:val="sq-AL"/>
              </w:rPr>
              <w:t>egullimi është barazuar gjithnjë e më shumë me promovimin e konkurrencës dhe qasjeve të orientuara drejt tregut dhe hapjes së tregut drejt çmimeve, prodhimit, hyrjes dhe</w:t>
            </w:r>
            <w:r>
              <w:rPr>
                <w:rFonts w:asciiTheme="minorHAnsi" w:hAnsiTheme="minorHAnsi" w:cstheme="minorHAnsi"/>
                <w:sz w:val="22"/>
                <w:szCs w:val="22"/>
                <w:lang w:val="sq-AL"/>
              </w:rPr>
              <w:t xml:space="preserve"> vendimeve të tjera ekonomike. Mos-r</w:t>
            </w:r>
            <w:r w:rsidRPr="004E378B">
              <w:rPr>
                <w:rFonts w:asciiTheme="minorHAnsi" w:hAnsiTheme="minorHAnsi" w:cstheme="minorHAnsi"/>
                <w:sz w:val="22"/>
                <w:szCs w:val="22"/>
                <w:lang w:val="sq-AL"/>
              </w:rPr>
              <w:t>regullimi është i lidhur ngushtë me refor</w:t>
            </w:r>
            <w:r>
              <w:rPr>
                <w:rFonts w:asciiTheme="minorHAnsi" w:hAnsiTheme="minorHAnsi" w:cstheme="minorHAnsi"/>
                <w:sz w:val="22"/>
                <w:szCs w:val="22"/>
                <w:lang w:val="sq-AL"/>
              </w:rPr>
              <w:t>mën rregullatore. Nismat drejt mos-</w:t>
            </w:r>
            <w:r w:rsidRPr="004E378B">
              <w:rPr>
                <w:rFonts w:asciiTheme="minorHAnsi" w:hAnsiTheme="minorHAnsi" w:cstheme="minorHAnsi"/>
                <w:sz w:val="22"/>
                <w:szCs w:val="22"/>
                <w:lang w:val="sq-AL"/>
              </w:rPr>
              <w:t>rregullimit janë një pjesë thelbësore e rolit të avokimit të një autoriteti konkurrues.</w:t>
            </w:r>
          </w:p>
        </w:tc>
      </w:tr>
      <w:tr w:rsidR="00F3589B" w:rsidRPr="00F10E8C" w14:paraId="747262A4" w14:textId="77777777" w:rsidTr="00C91A04">
        <w:trPr>
          <w:jc w:val="center"/>
        </w:trPr>
        <w:tc>
          <w:tcPr>
            <w:tcW w:w="2197" w:type="dxa"/>
            <w:shd w:val="clear" w:color="auto" w:fill="F7FAD2"/>
          </w:tcPr>
          <w:p w14:paraId="7D3BE9A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Monopolisim</w:t>
            </w:r>
          </w:p>
        </w:tc>
        <w:tc>
          <w:tcPr>
            <w:tcW w:w="6731" w:type="dxa"/>
          </w:tcPr>
          <w:p w14:paraId="7E7F4B22"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Monopolizimi i referohet përpjekjeve të një firme dominuese ose grup firmash relativisht të mëdha për të ruajtur ose rritur kontrollin e tregut përmes praktikave të ndrys</w:t>
            </w:r>
            <w:r>
              <w:rPr>
                <w:rFonts w:asciiTheme="minorHAnsi" w:hAnsiTheme="minorHAnsi" w:cstheme="minorHAnsi"/>
                <w:sz w:val="22"/>
                <w:szCs w:val="22"/>
                <w:lang w:val="sq-AL"/>
              </w:rPr>
              <w:t>hme anti-konkurruese, siç janë ‘çmimet grabitqare’</w:t>
            </w:r>
            <w:r w:rsidRPr="004E378B">
              <w:rPr>
                <w:rFonts w:asciiTheme="minorHAnsi" w:hAnsiTheme="minorHAnsi" w:cstheme="minorHAnsi"/>
                <w:sz w:val="22"/>
                <w:szCs w:val="22"/>
                <w:lang w:val="sq-AL"/>
              </w:rPr>
              <w:t xml:space="preserve">, </w:t>
            </w:r>
            <w:r w:rsidRPr="002753D1">
              <w:rPr>
                <w:rFonts w:asciiTheme="minorHAnsi" w:hAnsiTheme="minorHAnsi" w:cstheme="minorHAnsi"/>
                <w:sz w:val="22"/>
                <w:szCs w:val="22"/>
                <w:lang w:val="sq-AL"/>
              </w:rPr>
              <w:t>parablerja</w:t>
            </w:r>
            <w:r w:rsidRPr="004E378B">
              <w:rPr>
                <w:rFonts w:asciiTheme="minorHAnsi" w:hAnsiTheme="minorHAnsi" w:cstheme="minorHAnsi"/>
                <w:i/>
                <w:sz w:val="22"/>
                <w:szCs w:val="22"/>
                <w:lang w:val="sq-AL"/>
              </w:rPr>
              <w:t xml:space="preserve"> </w:t>
            </w:r>
            <w:r w:rsidRPr="002753D1">
              <w:rPr>
                <w:rFonts w:asciiTheme="minorHAnsi" w:hAnsiTheme="minorHAnsi" w:cstheme="minorHAnsi"/>
                <w:sz w:val="22"/>
                <w:szCs w:val="22"/>
                <w:lang w:val="sq-AL"/>
              </w:rPr>
              <w:t>e</w:t>
            </w:r>
            <w:r w:rsidRPr="004E378B">
              <w:rPr>
                <w:rFonts w:asciiTheme="minorHAnsi" w:hAnsiTheme="minorHAnsi" w:cstheme="minorHAnsi"/>
                <w:i/>
                <w:sz w:val="22"/>
                <w:szCs w:val="22"/>
                <w:lang w:val="sq-AL"/>
              </w:rPr>
              <w:t xml:space="preserve"> </w:t>
            </w:r>
            <w:r>
              <w:rPr>
                <w:rFonts w:asciiTheme="minorHAnsi" w:hAnsiTheme="minorHAnsi" w:cstheme="minorHAnsi"/>
                <w:i/>
                <w:sz w:val="22"/>
                <w:szCs w:val="22"/>
                <w:lang w:val="sq-AL"/>
              </w:rPr>
              <w:t>‘infrastrukturave thelbësore' dhe ‘</w:t>
            </w:r>
            <w:r w:rsidRPr="004E378B">
              <w:rPr>
                <w:rFonts w:asciiTheme="minorHAnsi" w:hAnsiTheme="minorHAnsi" w:cstheme="minorHAnsi"/>
                <w:i/>
                <w:sz w:val="22"/>
                <w:szCs w:val="22"/>
                <w:lang w:val="sq-AL"/>
              </w:rPr>
              <w:t xml:space="preserve">përjashtimi' </w:t>
            </w:r>
            <w:r w:rsidRPr="002753D1">
              <w:rPr>
                <w:rFonts w:asciiTheme="minorHAnsi" w:hAnsiTheme="minorHAnsi" w:cstheme="minorHAnsi"/>
                <w:sz w:val="22"/>
                <w:szCs w:val="22"/>
                <w:lang w:val="sq-AL"/>
              </w:rPr>
              <w:t>i konkurrencës</w:t>
            </w:r>
            <w:r w:rsidRPr="004E378B">
              <w:rPr>
                <w:rFonts w:asciiTheme="minorHAnsi" w:hAnsiTheme="minorHAnsi" w:cstheme="minorHAnsi"/>
                <w:i/>
                <w:sz w:val="22"/>
                <w:szCs w:val="22"/>
                <w:lang w:val="sq-AL"/>
              </w:rPr>
              <w:t xml:space="preserve"> (Shih gjithashtu 'abuzimi me pozitën dominuese').</w:t>
            </w:r>
            <w:r w:rsidRPr="004E378B">
              <w:rPr>
                <w:rFonts w:asciiTheme="minorHAnsi" w:hAnsiTheme="minorHAnsi" w:cstheme="minorHAnsi"/>
                <w:sz w:val="22"/>
                <w:szCs w:val="22"/>
                <w:lang w:val="sq-AL"/>
              </w:rPr>
              <w:t xml:space="preserve"> </w:t>
            </w:r>
          </w:p>
        </w:tc>
      </w:tr>
      <w:tr w:rsidR="00F3589B" w:rsidRPr="00F10E8C" w14:paraId="02372856" w14:textId="77777777" w:rsidTr="00C91A04">
        <w:trPr>
          <w:jc w:val="center"/>
        </w:trPr>
        <w:tc>
          <w:tcPr>
            <w:tcW w:w="2197" w:type="dxa"/>
            <w:shd w:val="clear" w:color="auto" w:fill="F7FAD2"/>
          </w:tcPr>
          <w:p w14:paraId="633F213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Monopsoni</w:t>
            </w:r>
            <w:r>
              <w:rPr>
                <w:rFonts w:asciiTheme="minorHAnsi" w:hAnsiTheme="minorHAnsi" w:cstheme="minorHAnsi"/>
                <w:b/>
                <w:bCs/>
                <w:color w:val="002060"/>
                <w:lang w:val="sq-AL"/>
              </w:rPr>
              <w:t>a</w:t>
            </w:r>
          </w:p>
        </w:tc>
        <w:tc>
          <w:tcPr>
            <w:tcW w:w="6731" w:type="dxa"/>
          </w:tcPr>
          <w:p w14:paraId="07E9392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monopsoni përbëhet nga një treg me një blerës të vetëm. Kur ka vetëm pak blerës, tregu përkufizohet si një "oligopsoni". Në përgjithësi, kur blerësit kanë njëfarë ndikimi mbi çmimin e inputeve të tyre ata thuhet se kanë fuqi monopsonike. Monopsonia (ose oligopsonia) në vetvete nuk është shpesh shqetësuese në politikën e konkurrencës, megjithëse nënkupton mungesën e konkurrencës. Ajo bëhet më e rëndësishme kur kombinohet me monopol ose oligopol, domethënë me fuqinë monopol. </w:t>
            </w:r>
          </w:p>
          <w:p w14:paraId="1941892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përdorim i zakonshëm i nocionit të fuqisë monopsonike lind në kontekstin e përcaktimit të strukturës së tregut. Për shembull, në rastet kur çështja është fuqia monopol</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mund të jetë e dobishme të shqyrtohet shkalla në të cilën kompensohet një fuqi e tillë nga </w:t>
            </w:r>
            <w:r w:rsidRPr="004E378B">
              <w:rPr>
                <w:rFonts w:asciiTheme="minorHAnsi" w:hAnsiTheme="minorHAnsi" w:cstheme="minorHAnsi"/>
                <w:i/>
                <w:sz w:val="22"/>
                <w:szCs w:val="22"/>
                <w:lang w:val="sq-AL"/>
              </w:rPr>
              <w:t xml:space="preserve">blerësit e </w:t>
            </w:r>
            <w:r>
              <w:rPr>
                <w:rFonts w:asciiTheme="minorHAnsi" w:hAnsiTheme="minorHAnsi" w:cstheme="minorHAnsi"/>
                <w:i/>
                <w:sz w:val="22"/>
                <w:szCs w:val="22"/>
                <w:lang w:val="sq-AL"/>
              </w:rPr>
              <w:t>kundërpeshues</w:t>
            </w:r>
            <w:r w:rsidRPr="004E378B">
              <w:rPr>
                <w:rFonts w:asciiTheme="minorHAnsi" w:hAnsiTheme="minorHAnsi" w:cstheme="minorHAnsi"/>
                <w:sz w:val="22"/>
                <w:szCs w:val="22"/>
                <w:lang w:val="sq-AL"/>
              </w:rPr>
              <w:t xml:space="preserve">. Kjo </w:t>
            </w:r>
            <w:r>
              <w:rPr>
                <w:rFonts w:asciiTheme="minorHAnsi" w:hAnsiTheme="minorHAnsi" w:cstheme="minorHAnsi"/>
                <w:sz w:val="22"/>
                <w:szCs w:val="22"/>
                <w:lang w:val="sq-AL"/>
              </w:rPr>
              <w:t>nganjëherë quhet fuqi kundërpesh</w:t>
            </w:r>
            <w:r w:rsidRPr="004E378B">
              <w:rPr>
                <w:rFonts w:asciiTheme="minorHAnsi" w:hAnsiTheme="minorHAnsi" w:cstheme="minorHAnsi"/>
                <w:sz w:val="22"/>
                <w:szCs w:val="22"/>
                <w:lang w:val="sq-AL"/>
              </w:rPr>
              <w:t>uese. Aftësia e një firme për të rritur çmimet, edhe kur është monopoliste, mund të zvogëlohet ose eliminohet nga blerësit e monopsonisë ose oligopsonisë. Për aq sa çmimet e inputeve mund të kontrollohen në këtë mënyrë, konsumatorët mund të jenë më mirë.</w:t>
            </w:r>
          </w:p>
        </w:tc>
      </w:tr>
    </w:tbl>
    <w:p w14:paraId="19132131" w14:textId="77777777" w:rsidR="00F3589B" w:rsidRPr="004E378B" w:rsidRDefault="00F3589B" w:rsidP="00F3589B">
      <w:pPr>
        <w:spacing w:after="120"/>
        <w:jc w:val="both"/>
        <w:rPr>
          <w:rFonts w:asciiTheme="minorHAnsi" w:hAnsiTheme="minorHAnsi" w:cstheme="minorHAnsi"/>
          <w:b/>
          <w:i/>
          <w:lang w:val="sq-AL" w:eastAsia="uk-UA"/>
        </w:rPr>
      </w:pPr>
    </w:p>
    <w:p w14:paraId="0DED2641" w14:textId="77777777" w:rsidR="00F3589B" w:rsidRPr="004E378B" w:rsidRDefault="00F3589B" w:rsidP="00F3589B">
      <w:pPr>
        <w:spacing w:after="200" w:line="276" w:lineRule="auto"/>
        <w:rPr>
          <w:rFonts w:asciiTheme="minorHAnsi" w:hAnsiTheme="minorHAnsi" w:cstheme="minorHAnsi"/>
          <w:b/>
          <w:i/>
          <w:lang w:val="sq-AL" w:eastAsia="uk-UA"/>
        </w:rPr>
      </w:pPr>
      <w:r w:rsidRPr="004E378B">
        <w:rPr>
          <w:rFonts w:asciiTheme="minorHAnsi" w:hAnsiTheme="minorHAnsi" w:cstheme="minorHAnsi"/>
          <w:b/>
          <w:i/>
          <w:lang w:val="sq-AL" w:eastAsia="uk-UA"/>
        </w:rPr>
        <w:br w:type="page"/>
      </w:r>
    </w:p>
    <w:p w14:paraId="5DE140BC" w14:textId="77777777" w:rsidR="00F3589B" w:rsidRPr="004E378B" w:rsidRDefault="00F3589B" w:rsidP="00F3589B">
      <w:pPr>
        <w:spacing w:after="120"/>
        <w:jc w:val="both"/>
        <w:rPr>
          <w:rFonts w:asciiTheme="minorHAnsi" w:hAnsiTheme="minorHAnsi" w:cstheme="minorHAnsi"/>
          <w:b/>
          <w:i/>
          <w:lang w:val="sq-AL" w:eastAsia="uk-UA"/>
        </w:rPr>
      </w:pPr>
    </w:p>
    <w:p w14:paraId="257D642F"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N</w:t>
      </w:r>
    </w:p>
    <w:tbl>
      <w:tblPr>
        <w:tblStyle w:val="TableGrid"/>
        <w:tblW w:w="8928" w:type="dxa"/>
        <w:jc w:val="center"/>
        <w:tblLook w:val="04A0" w:firstRow="1" w:lastRow="0" w:firstColumn="1" w:lastColumn="0" w:noHBand="0" w:noVBand="1"/>
      </w:tblPr>
      <w:tblGrid>
        <w:gridCol w:w="1665"/>
        <w:gridCol w:w="7263"/>
      </w:tblGrid>
      <w:tr w:rsidR="00F3589B" w:rsidRPr="00F10E8C" w14:paraId="0DCD9399" w14:textId="77777777" w:rsidTr="00C91A04">
        <w:trPr>
          <w:jc w:val="center"/>
        </w:trPr>
        <w:tc>
          <w:tcPr>
            <w:tcW w:w="1665" w:type="dxa"/>
            <w:shd w:val="clear" w:color="auto" w:fill="F7FAD2"/>
          </w:tcPr>
          <w:p w14:paraId="56792A87" w14:textId="77777777" w:rsidR="00F3589B" w:rsidRPr="00237C4B" w:rsidRDefault="00F3589B" w:rsidP="00C91A04">
            <w:pPr>
              <w:spacing w:before="0" w:after="120"/>
              <w:ind w:left="0" w:firstLine="0"/>
              <w:jc w:val="both"/>
              <w:rPr>
                <w:rFonts w:asciiTheme="minorHAnsi" w:hAnsiTheme="minorHAnsi" w:cstheme="minorHAnsi"/>
                <w:b/>
                <w:bCs/>
                <w:color w:val="002060"/>
                <w:highlight w:val="yellow"/>
                <w:lang w:val="sq-AL"/>
              </w:rPr>
            </w:pPr>
            <w:r w:rsidRPr="00D06D77">
              <w:rPr>
                <w:rFonts w:asciiTheme="minorHAnsi" w:hAnsiTheme="minorHAnsi" w:cstheme="minorHAnsi"/>
                <w:b/>
                <w:bCs/>
                <w:color w:val="002060"/>
                <w:lang w:val="sq-AL"/>
              </w:rPr>
              <w:t>Ndarja</w:t>
            </w:r>
          </w:p>
        </w:tc>
        <w:tc>
          <w:tcPr>
            <w:tcW w:w="7263" w:type="dxa"/>
          </w:tcPr>
          <w:p w14:paraId="01615384" w14:textId="77777777" w:rsidR="00F3589B" w:rsidRPr="00F10E8C" w:rsidRDefault="00F3589B" w:rsidP="00C91A04">
            <w:pPr>
              <w:spacing w:before="0" w:after="120"/>
              <w:ind w:left="0" w:firstLine="0"/>
              <w:jc w:val="both"/>
              <w:rPr>
                <w:rFonts w:asciiTheme="minorHAnsi" w:hAnsiTheme="minorHAnsi" w:cstheme="minorHAnsi"/>
                <w:sz w:val="22"/>
                <w:szCs w:val="22"/>
                <w:lang w:val="sq-AL"/>
              </w:rPr>
            </w:pPr>
            <w:r w:rsidRPr="00D06D77">
              <w:rPr>
                <w:rFonts w:asciiTheme="minorHAnsi" w:hAnsiTheme="minorHAnsi" w:cstheme="minorHAnsi"/>
                <w:sz w:val="22"/>
                <w:szCs w:val="22"/>
                <w:lang w:val="sq-AL"/>
              </w:rPr>
              <w:t>Kjo i referohet ndarjes së përbërësve të ndryshëm të prodhimit, shpërndarjes dhe shërbimeve për të futur elementë më të fortë të konkurrencës në këto segmente të një industrie. “Ndarja funksionale” kërkon që monopolet e shërbimeve të ofrojnë qasje në (një pjesë) të rrjeteve të tyre të shpërndarjes ose shërbimit në këmbim të një pagese qasjeje</w:t>
            </w:r>
            <w:r>
              <w:rPr>
                <w:rFonts w:asciiTheme="minorHAnsi" w:hAnsiTheme="minorHAnsi" w:cstheme="minorHAnsi"/>
                <w:sz w:val="22"/>
                <w:szCs w:val="22"/>
                <w:lang w:val="sq-AL"/>
              </w:rPr>
              <w:t>. “Ndarja e elementeve strukturorë”</w:t>
            </w:r>
            <w:r w:rsidRPr="00D06D77">
              <w:rPr>
                <w:rFonts w:asciiTheme="minorHAnsi" w:hAnsiTheme="minorHAnsi" w:cstheme="minorHAnsi"/>
                <w:sz w:val="22"/>
                <w:szCs w:val="22"/>
                <w:lang w:val="sq-AL"/>
              </w:rPr>
              <w:t xml:space="preserve"> kërkon ndarje të plotë vertikale dhe detyron monopolet e shërbimit publik të heqin dorë nga pronësia aktive e prodhimit, shpërndarjes ose shërbimit.</w:t>
            </w:r>
          </w:p>
        </w:tc>
      </w:tr>
      <w:tr w:rsidR="00F3589B" w:rsidRPr="00F10E8C" w14:paraId="3F748BC0" w14:textId="77777777" w:rsidTr="00C91A04">
        <w:trPr>
          <w:jc w:val="center"/>
        </w:trPr>
        <w:tc>
          <w:tcPr>
            <w:tcW w:w="1665" w:type="dxa"/>
            <w:shd w:val="clear" w:color="auto" w:fill="F7FAD2"/>
          </w:tcPr>
          <w:p w14:paraId="22A4013E" w14:textId="77777777" w:rsidR="00F3589B" w:rsidRPr="00D06D77"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Ndër-Subvencionim</w:t>
            </w:r>
          </w:p>
        </w:tc>
        <w:tc>
          <w:tcPr>
            <w:tcW w:w="7263" w:type="dxa"/>
          </w:tcPr>
          <w:p w14:paraId="08D07065" w14:textId="77777777" w:rsidR="00F3589B" w:rsidRPr="00D06D77"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 xml:space="preserve">Ndër subvencionimi </w:t>
            </w:r>
            <w:r w:rsidRPr="004E378B">
              <w:rPr>
                <w:rFonts w:asciiTheme="minorHAnsi" w:hAnsiTheme="minorHAnsi" w:cstheme="minorHAnsi"/>
                <w:sz w:val="22"/>
                <w:szCs w:val="22"/>
                <w:lang w:val="sq-AL"/>
              </w:rPr>
              <w:t>nënkupton që një ndërmarrje alokon të gjitha ose një pjesë të kostove të aktivitetit të saj në një treg gjeografik ose produktesh, në aktivitetin e saj në një treg tjetër gjeografik ose pro</w:t>
            </w:r>
            <w:r>
              <w:rPr>
                <w:rFonts w:asciiTheme="minorHAnsi" w:hAnsiTheme="minorHAnsi" w:cstheme="minorHAnsi"/>
                <w:sz w:val="22"/>
                <w:szCs w:val="22"/>
                <w:lang w:val="sq-AL"/>
              </w:rPr>
              <w:t xml:space="preserve">dukti. Në rrethana të caktuara, ndër subvencionimi </w:t>
            </w:r>
            <w:r w:rsidRPr="004E378B">
              <w:rPr>
                <w:rFonts w:asciiTheme="minorHAnsi" w:hAnsiTheme="minorHAnsi" w:cstheme="minorHAnsi"/>
                <w:sz w:val="22"/>
                <w:szCs w:val="22"/>
                <w:lang w:val="sq-AL"/>
              </w:rPr>
              <w:t>në sektorin postar, ku pothuajse të gjithë operatorët ofrojnë shërbime të rezervuara dhe jo të rezervuara, mund të shtrembërojë konkurrencën dhe të bëjë që konkurrentët të kufizohen nga ofertat të cilat bëhen</w:t>
            </w:r>
            <w:r>
              <w:rPr>
                <w:rFonts w:asciiTheme="minorHAnsi" w:hAnsiTheme="minorHAnsi" w:cstheme="minorHAnsi"/>
                <w:sz w:val="22"/>
                <w:szCs w:val="22"/>
                <w:lang w:val="sq-AL"/>
              </w:rPr>
              <w:t xml:space="preserve"> të mundshme jo nga efikasitetet (përfshirë “ekonomitë e shtrirjes”) dhe ecuria</w:t>
            </w:r>
            <w:r w:rsidRPr="004E378B">
              <w:rPr>
                <w:rFonts w:asciiTheme="minorHAnsi" w:hAnsiTheme="minorHAnsi" w:cstheme="minorHAnsi"/>
                <w:sz w:val="22"/>
                <w:szCs w:val="22"/>
                <w:lang w:val="sq-AL"/>
              </w:rPr>
              <w:t xml:space="preserve"> por nga subvencionet e kryqëzuara.</w:t>
            </w:r>
          </w:p>
        </w:tc>
      </w:tr>
      <w:tr w:rsidR="00F3589B" w:rsidRPr="00F10E8C" w14:paraId="584306BD" w14:textId="77777777" w:rsidTr="00C91A04">
        <w:trPr>
          <w:jc w:val="center"/>
        </w:trPr>
        <w:tc>
          <w:tcPr>
            <w:tcW w:w="1665" w:type="dxa"/>
            <w:shd w:val="clear" w:color="auto" w:fill="F7FAD2"/>
          </w:tcPr>
          <w:p w14:paraId="752217A8" w14:textId="77777777" w:rsidR="00F3589B" w:rsidRPr="00C62580"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Ndërmarrja </w:t>
            </w:r>
          </w:p>
        </w:tc>
        <w:tc>
          <w:tcPr>
            <w:tcW w:w="7263" w:type="dxa"/>
          </w:tcPr>
          <w:p w14:paraId="37F2748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Sipas ligjit të BE -së për konkurrencën, çdo subjekt i angazhuar në një aktivitet ekonomik (d.m.th.</w:t>
            </w:r>
            <w:r>
              <w:rPr>
                <w:rFonts w:asciiTheme="minorHAnsi" w:hAnsiTheme="minorHAnsi" w:cstheme="minorHAnsi"/>
                <w:sz w:val="22"/>
                <w:szCs w:val="22"/>
                <w:lang w:val="sq-AL"/>
              </w:rPr>
              <w:t xml:space="preserve"> n</w:t>
            </w:r>
            <w:r w:rsidRPr="004E378B">
              <w:rPr>
                <w:rFonts w:asciiTheme="minorHAnsi" w:hAnsiTheme="minorHAnsi" w:cstheme="minorHAnsi"/>
                <w:sz w:val="22"/>
                <w:szCs w:val="22"/>
                <w:lang w:val="sq-AL"/>
              </w:rPr>
              <w:t>jë aktivitet në të cilin ofrohen mallra ose shërbime në një treg të caktuar), pavarësisht nga statusi i tij ligjor dhe mënyra e financimit, konsiderohet një ndërmarrje. Për t'u kualifikuar si një ndërmarrje, nuk kërkohet asnjë qëllim për të fituar fitime, as organet publike nuk janë të përjashtuara. Rregullat që mbu</w:t>
            </w:r>
            <w:r>
              <w:rPr>
                <w:rFonts w:asciiTheme="minorHAnsi" w:hAnsiTheme="minorHAnsi" w:cstheme="minorHAnsi"/>
                <w:sz w:val="22"/>
                <w:szCs w:val="22"/>
                <w:lang w:val="sq-AL"/>
              </w:rPr>
              <w:t>lojnë përqendrimet i referohen “ndërmarrjeve të interesuara”</w:t>
            </w:r>
            <w:r w:rsidRPr="004E378B">
              <w:rPr>
                <w:rFonts w:asciiTheme="minorHAnsi" w:hAnsiTheme="minorHAnsi" w:cstheme="minorHAnsi"/>
                <w:sz w:val="22"/>
                <w:szCs w:val="22"/>
                <w:lang w:val="sq-AL"/>
              </w:rPr>
              <w:t>, domethënë pjesëmarrësve të drejtpërdrejtë në bas</w:t>
            </w:r>
            <w:r>
              <w:rPr>
                <w:rFonts w:asciiTheme="minorHAnsi" w:hAnsiTheme="minorHAnsi" w:cstheme="minorHAnsi"/>
                <w:sz w:val="22"/>
                <w:szCs w:val="22"/>
                <w:lang w:val="sq-AL"/>
              </w:rPr>
              <w:t>hkimin ose blerjen e një aksioni</w:t>
            </w:r>
            <w:r w:rsidRPr="004E378B">
              <w:rPr>
                <w:rFonts w:asciiTheme="minorHAnsi" w:hAnsiTheme="minorHAnsi" w:cstheme="minorHAnsi"/>
                <w:sz w:val="22"/>
                <w:szCs w:val="22"/>
                <w:lang w:val="sq-AL"/>
              </w:rPr>
              <w:t xml:space="preserve"> kontrollues në një ndërmarrje.</w:t>
            </w:r>
          </w:p>
          <w:p w14:paraId="6B6D397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Rëndësia e konceptit të ndërmarrjes është gjithashtu se një jo-ndërmarrje përjashtohet nga zbatimi i ligjit të konkurrencës. Kështu, për shembull, individët privatë zakonisht nuk konsiderohen si ndërmarrje, përveç nëse angazhimi i tyre në aktivitetin ekonomik është mjaft material.</w:t>
            </w:r>
          </w:p>
        </w:tc>
      </w:tr>
      <w:tr w:rsidR="00F3589B" w:rsidRPr="00F10E8C" w14:paraId="6ABD8324" w14:textId="77777777" w:rsidTr="00C91A04">
        <w:trPr>
          <w:jc w:val="center"/>
        </w:trPr>
        <w:tc>
          <w:tcPr>
            <w:tcW w:w="1665" w:type="dxa"/>
            <w:shd w:val="clear" w:color="auto" w:fill="F7FAD2"/>
          </w:tcPr>
          <w:p w14:paraId="1E665F9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Ndërmarrja Publike</w:t>
            </w:r>
          </w:p>
        </w:tc>
        <w:tc>
          <w:tcPr>
            <w:tcW w:w="7263" w:type="dxa"/>
          </w:tcPr>
          <w:p w14:paraId="586E296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ndërmarrje mbi të cilën autoritetet publike ushtrojnë drejtpërdrejt ose tërthorazi një ndikim dominues për shkak të pronësisë, pjesëmarrjes financiare ose rregullave të menaxhimit të ndërmarrjes. Një ndikim dominues i autoriteteve publike supozohet veçanërisht kur këto autoritete: </w:t>
            </w:r>
          </w:p>
          <w:p w14:paraId="15363BF1" w14:textId="77777777" w:rsidR="00F3589B" w:rsidRPr="004E378B" w:rsidRDefault="00F3589B" w:rsidP="00C91A04">
            <w:pPr>
              <w:pStyle w:val="ListParagraph"/>
              <w:numPr>
                <w:ilvl w:val="0"/>
                <w:numId w:val="17"/>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mbajnë pjesën më të madhe të kapitalit të nënshkruar të ndërmarrjes,</w:t>
            </w:r>
          </w:p>
          <w:p w14:paraId="5CA64DE3" w14:textId="77777777" w:rsidR="00F3589B" w:rsidRDefault="00F3589B" w:rsidP="00C91A04">
            <w:pPr>
              <w:pStyle w:val="ListParagraph"/>
              <w:numPr>
                <w:ilvl w:val="0"/>
                <w:numId w:val="17"/>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kontrollojnë</w:t>
            </w:r>
            <w:r w:rsidRPr="004E378B">
              <w:rPr>
                <w:rFonts w:asciiTheme="minorHAnsi" w:hAnsiTheme="minorHAnsi" w:cstheme="minorHAnsi"/>
                <w:sz w:val="22"/>
                <w:szCs w:val="22"/>
                <w:lang w:val="sq-AL"/>
              </w:rPr>
              <w:t xml:space="preserve"> shu</w:t>
            </w:r>
            <w:r>
              <w:rPr>
                <w:rFonts w:asciiTheme="minorHAnsi" w:hAnsiTheme="minorHAnsi" w:cstheme="minorHAnsi"/>
                <w:sz w:val="22"/>
                <w:szCs w:val="22"/>
                <w:lang w:val="sq-AL"/>
              </w:rPr>
              <w:t>micën e votave përkatëse</w:t>
            </w:r>
            <w:r w:rsidRPr="004E378B">
              <w:rPr>
                <w:rFonts w:asciiTheme="minorHAnsi" w:hAnsiTheme="minorHAnsi" w:cstheme="minorHAnsi"/>
                <w:sz w:val="22"/>
                <w:szCs w:val="22"/>
                <w:lang w:val="sq-AL"/>
              </w:rPr>
              <w:t xml:space="preserve"> për aksionet e emetuara nga ndërmarrja, ose</w:t>
            </w:r>
          </w:p>
          <w:p w14:paraId="7306E649" w14:textId="77777777" w:rsidR="00F3589B" w:rsidRPr="00FC1EAB" w:rsidRDefault="00F3589B" w:rsidP="00C91A04">
            <w:pPr>
              <w:pStyle w:val="ListParagraph"/>
              <w:numPr>
                <w:ilvl w:val="0"/>
                <w:numId w:val="17"/>
              </w:numPr>
              <w:spacing w:after="120"/>
              <w:contextualSpacing/>
              <w:jc w:val="both"/>
              <w:rPr>
                <w:rFonts w:asciiTheme="minorHAnsi" w:hAnsiTheme="minorHAnsi" w:cstheme="minorHAnsi"/>
                <w:sz w:val="22"/>
                <w:szCs w:val="22"/>
                <w:lang w:val="sq-AL"/>
              </w:rPr>
            </w:pPr>
            <w:r w:rsidRPr="00FC1EAB">
              <w:rPr>
                <w:rFonts w:asciiTheme="minorHAnsi" w:hAnsiTheme="minorHAnsi" w:cstheme="minorHAnsi"/>
                <w:sz w:val="22"/>
                <w:szCs w:val="22"/>
                <w:lang w:val="sq-AL"/>
              </w:rPr>
              <w:t>janë në gjendje të emërojnë më shumë se gjysmën e anëtarëve të organit administrativ, drejtues ose mbikëqyrës të ndërmarrjes.</w:t>
            </w:r>
          </w:p>
        </w:tc>
      </w:tr>
      <w:tr w:rsidR="00F3589B" w:rsidRPr="004E378B" w14:paraId="55DD045A" w14:textId="77777777" w:rsidTr="00C91A04">
        <w:trPr>
          <w:jc w:val="center"/>
        </w:trPr>
        <w:tc>
          <w:tcPr>
            <w:tcW w:w="1665" w:type="dxa"/>
            <w:shd w:val="clear" w:color="auto" w:fill="F7FAD2"/>
          </w:tcPr>
          <w:p w14:paraId="035CE96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i/>
                <w:iCs/>
                <w:color w:val="002060"/>
                <w:lang w:val="sq-AL"/>
              </w:rPr>
              <w:t xml:space="preserve">ne </w:t>
            </w:r>
            <w:r w:rsidRPr="0022512E">
              <w:rPr>
                <w:rFonts w:asciiTheme="minorHAnsi" w:hAnsiTheme="minorHAnsi" w:cstheme="minorHAnsi"/>
                <w:b/>
                <w:bCs/>
                <w:i/>
                <w:color w:val="002060"/>
                <w:lang w:val="sq-AL"/>
              </w:rPr>
              <w:t>bis</w:t>
            </w:r>
            <w:r w:rsidRPr="004E378B">
              <w:rPr>
                <w:rFonts w:asciiTheme="minorHAnsi" w:hAnsiTheme="minorHAnsi" w:cstheme="minorHAnsi"/>
                <w:b/>
                <w:bCs/>
                <w:i/>
                <w:iCs/>
                <w:color w:val="002060"/>
                <w:lang w:val="sq-AL"/>
              </w:rPr>
              <w:t xml:space="preserve"> in idem</w:t>
            </w:r>
          </w:p>
        </w:tc>
        <w:tc>
          <w:tcPr>
            <w:tcW w:w="7263" w:type="dxa"/>
          </w:tcPr>
          <w:p w14:paraId="1E72C86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Parimi ne bis in idem përcaktohet në nenin 50 të Kartës së të Drejtave Themelore të Bashkimit Evropian: </w:t>
            </w:r>
          </w:p>
          <w:p w14:paraId="347F8CF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w:t>
            </w:r>
            <w:r w:rsidRPr="004E378B">
              <w:rPr>
                <w:rFonts w:asciiTheme="minorHAnsi" w:hAnsiTheme="minorHAnsi" w:cstheme="minorHAnsi"/>
                <w:i/>
                <w:iCs/>
                <w:sz w:val="22"/>
                <w:szCs w:val="22"/>
                <w:lang w:val="sq-AL"/>
              </w:rPr>
              <w:t>Askush nuk do të jetë përgjegjës për t'u gjykuar ose dënuar përsëri në procedurë penale për një vepër për të cilën ai ose ajo tashmë është liruar përfundimisht ose dënuar brenda Bashkimit në përputhje me ligjin.</w:t>
            </w:r>
            <w:r w:rsidRPr="004E378B">
              <w:rPr>
                <w:rFonts w:asciiTheme="minorHAnsi" w:hAnsiTheme="minorHAnsi" w:cstheme="minorHAnsi"/>
                <w:sz w:val="22"/>
                <w:szCs w:val="22"/>
                <w:lang w:val="sq-AL"/>
              </w:rPr>
              <w:t xml:space="preserve">” </w:t>
            </w:r>
          </w:p>
          <w:p w14:paraId="1C4F75E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kontekstin e ligjit të konkurrencës, Gjykata Evropiane e Drejtësisë ka deklaruar gjithashtu:</w:t>
            </w:r>
          </w:p>
          <w:p w14:paraId="2F6B3C7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w:t>
            </w:r>
            <w:r w:rsidRPr="004E378B">
              <w:rPr>
                <w:rFonts w:asciiTheme="minorHAnsi" w:hAnsiTheme="minorHAnsi" w:cstheme="minorHAnsi"/>
                <w:i/>
                <w:iCs/>
                <w:sz w:val="22"/>
                <w:szCs w:val="22"/>
                <w:lang w:val="sq-AL"/>
              </w:rPr>
              <w:t>ky parim përjashton kështu që një ndërmarrje të shpallet përgjegjëse ose të fillohet procedurë kundër saj nga e para në bazë të sjelljes anti-konkurruese për të cilën është penalizuar ose deklaruar se nuk është përgjegjëse me një vendim të mëparshëm q</w:t>
            </w:r>
            <w:r>
              <w:rPr>
                <w:rFonts w:asciiTheme="minorHAnsi" w:hAnsiTheme="minorHAnsi" w:cstheme="minorHAnsi"/>
                <w:i/>
                <w:iCs/>
                <w:sz w:val="22"/>
                <w:szCs w:val="22"/>
                <w:lang w:val="sq-AL"/>
              </w:rPr>
              <w:t>ë nuk mund të kundërshtohet më “</w:t>
            </w:r>
            <w:r w:rsidRPr="004E378B">
              <w:rPr>
                <w:rFonts w:asciiTheme="minorHAnsi" w:hAnsiTheme="minorHAnsi" w:cstheme="minorHAnsi"/>
                <w:i/>
                <w:iCs/>
                <w:sz w:val="22"/>
                <w:szCs w:val="22"/>
                <w:lang w:val="sq-AL"/>
              </w:rPr>
              <w:t xml:space="preserve">(Rasti C 17 / 10: Korporata Toshiba, </w:t>
            </w:r>
            <w:r w:rsidRPr="00FC1EAB">
              <w:rPr>
                <w:rFonts w:asciiTheme="minorHAnsi" w:hAnsiTheme="minorHAnsi" w:cstheme="minorHAnsi"/>
                <w:iCs/>
                <w:sz w:val="22"/>
                <w:szCs w:val="22"/>
                <w:lang w:val="sq-AL"/>
              </w:rPr>
              <w:t>aktgjykimi i Gjykatës Evropiane të Drejtësisë të 14 shkurtit 2012, pika</w:t>
            </w:r>
            <w:r w:rsidRPr="004E378B">
              <w:rPr>
                <w:rFonts w:asciiTheme="minorHAnsi" w:hAnsiTheme="minorHAnsi" w:cstheme="minorHAnsi"/>
                <w:i/>
                <w:iCs/>
                <w:sz w:val="22"/>
                <w:szCs w:val="22"/>
                <w:lang w:val="sq-AL"/>
              </w:rPr>
              <w:t xml:space="preserve"> </w:t>
            </w:r>
            <w:r w:rsidRPr="004E378B">
              <w:rPr>
                <w:rFonts w:asciiTheme="minorHAnsi" w:hAnsiTheme="minorHAnsi" w:cstheme="minorHAnsi"/>
                <w:sz w:val="22"/>
                <w:szCs w:val="22"/>
                <w:lang w:val="sq-AL"/>
              </w:rPr>
              <w:t>940).</w:t>
            </w:r>
          </w:p>
          <w:p w14:paraId="3FFC873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Parimi ne bis in idem referohet gjithashtu në juridiksione të tjera si “</w:t>
            </w:r>
            <w:r w:rsidRPr="004E378B">
              <w:rPr>
                <w:rFonts w:asciiTheme="minorHAnsi" w:hAnsiTheme="minorHAnsi" w:cstheme="minorHAnsi"/>
                <w:i/>
                <w:sz w:val="22"/>
                <w:szCs w:val="22"/>
                <w:lang w:val="sq-AL"/>
              </w:rPr>
              <w:t>rrezik i dyfishtë</w:t>
            </w:r>
            <w:r w:rsidRPr="004E378B">
              <w:rPr>
                <w:rFonts w:asciiTheme="minorHAnsi" w:hAnsiTheme="minorHAnsi" w:cstheme="minorHAnsi"/>
                <w:bCs/>
                <w:i/>
                <w:iCs/>
                <w:sz w:val="22"/>
                <w:szCs w:val="22"/>
                <w:lang w:val="sq-AL"/>
              </w:rPr>
              <w:t>”.</w:t>
            </w:r>
          </w:p>
        </w:tc>
      </w:tr>
      <w:tr w:rsidR="00F3589B" w:rsidRPr="00F10E8C" w14:paraId="2D737EF9" w14:textId="77777777" w:rsidTr="00C91A04">
        <w:trPr>
          <w:jc w:val="center"/>
        </w:trPr>
        <w:tc>
          <w:tcPr>
            <w:tcW w:w="1665" w:type="dxa"/>
            <w:shd w:val="clear" w:color="auto" w:fill="F7FAD2"/>
          </w:tcPr>
          <w:p w14:paraId="1AFCDEB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bookmarkStart w:id="10" w:name="_Hlk80895320"/>
            <w:r w:rsidRPr="004E378B">
              <w:rPr>
                <w:rFonts w:asciiTheme="minorHAnsi" w:hAnsiTheme="minorHAnsi" w:cstheme="minorHAnsi"/>
                <w:b/>
                <w:bCs/>
                <w:color w:val="002060"/>
                <w:lang w:val="sq-AL"/>
              </w:rPr>
              <w:t>Neutraliteti konkurrues</w:t>
            </w:r>
          </w:p>
        </w:tc>
        <w:tc>
          <w:tcPr>
            <w:tcW w:w="7263" w:type="dxa"/>
          </w:tcPr>
          <w:p w14:paraId="71F7F8A6"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90F1C"/>
                <w:sz w:val="22"/>
                <w:szCs w:val="22"/>
                <w:lang w:val="sq-AL" w:eastAsia="en-IE"/>
              </w:rPr>
            </w:pPr>
            <w:r>
              <w:rPr>
                <w:rFonts w:asciiTheme="minorHAnsi" w:eastAsia="Times New Roman" w:hAnsiTheme="minorHAnsi" w:cstheme="minorHAnsi"/>
                <w:bCs/>
                <w:color w:val="090F1C"/>
                <w:sz w:val="22"/>
                <w:szCs w:val="22"/>
                <w:lang w:val="sq-AL" w:eastAsia="en-IE"/>
              </w:rPr>
              <w:t>Neutraliteti konkurrues</w:t>
            </w:r>
            <w:r w:rsidRPr="004E378B">
              <w:rPr>
                <w:rFonts w:asciiTheme="minorHAnsi" w:eastAsia="Times New Roman" w:hAnsiTheme="minorHAnsi" w:cstheme="minorHAnsi"/>
                <w:bCs/>
                <w:color w:val="090F1C"/>
                <w:sz w:val="22"/>
                <w:szCs w:val="22"/>
                <w:lang w:val="sq-AL" w:eastAsia="en-IE"/>
              </w:rPr>
              <w:t xml:space="preserve"> do të thotë që bizneset shtetërore dhe</w:t>
            </w:r>
            <w:r>
              <w:rPr>
                <w:rFonts w:asciiTheme="minorHAnsi" w:eastAsia="Times New Roman" w:hAnsiTheme="minorHAnsi" w:cstheme="minorHAnsi"/>
                <w:bCs/>
                <w:color w:val="090F1C"/>
                <w:sz w:val="22"/>
                <w:szCs w:val="22"/>
                <w:lang w:val="sq-AL" w:eastAsia="en-IE"/>
              </w:rPr>
              <w:t xml:space="preserve"> private konkurrojnë në një nivel</w:t>
            </w:r>
            <w:r w:rsidRPr="004E378B">
              <w:rPr>
                <w:rFonts w:asciiTheme="minorHAnsi" w:eastAsia="Times New Roman" w:hAnsiTheme="minorHAnsi" w:cstheme="minorHAnsi"/>
                <w:bCs/>
                <w:color w:val="090F1C"/>
                <w:sz w:val="22"/>
                <w:szCs w:val="22"/>
                <w:lang w:val="sq-AL" w:eastAsia="en-IE"/>
              </w:rPr>
              <w:t xml:space="preserve"> të barabartë loje. Kjo konsiderohet e rëndësishme për përdorimin efektiv të burimeve brenda ekonomisë dhe kështu arritjen e rritjes dhe zhvillimit</w:t>
            </w:r>
            <w:r w:rsidRPr="004E378B">
              <w:rPr>
                <w:rFonts w:asciiTheme="minorHAnsi" w:eastAsia="Times New Roman" w:hAnsiTheme="minorHAnsi" w:cstheme="minorHAnsi"/>
                <w:color w:val="090F1C"/>
                <w:sz w:val="22"/>
                <w:szCs w:val="22"/>
                <w:lang w:val="sq-AL" w:eastAsia="en-IE"/>
              </w:rPr>
              <w:t xml:space="preserve">.  </w:t>
            </w:r>
          </w:p>
          <w:p w14:paraId="510AFC0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eastAsia="Times New Roman" w:hAnsiTheme="minorHAnsi" w:cstheme="minorHAnsi"/>
                <w:color w:val="090F1C"/>
                <w:sz w:val="22"/>
                <w:szCs w:val="22"/>
                <w:lang w:val="sq-AL" w:eastAsia="en-IE"/>
              </w:rPr>
              <w:t>Në kontekstin e neutralitetit konkurrues, një autoritet i konkurrencës zakonisht zbaton të njëjtat disp</w:t>
            </w:r>
            <w:r>
              <w:rPr>
                <w:rFonts w:asciiTheme="minorHAnsi" w:eastAsia="Times New Roman" w:hAnsiTheme="minorHAnsi" w:cstheme="minorHAnsi"/>
                <w:color w:val="090F1C"/>
                <w:sz w:val="22"/>
                <w:szCs w:val="22"/>
                <w:lang w:val="sq-AL" w:eastAsia="en-IE"/>
              </w:rPr>
              <w:t>ozita dhe metodologji rregullative</w:t>
            </w:r>
            <w:r w:rsidRPr="004E378B">
              <w:rPr>
                <w:rFonts w:asciiTheme="minorHAnsi" w:eastAsia="Times New Roman" w:hAnsiTheme="minorHAnsi" w:cstheme="minorHAnsi"/>
                <w:color w:val="090F1C"/>
                <w:sz w:val="22"/>
                <w:szCs w:val="22"/>
                <w:lang w:val="sq-AL" w:eastAsia="en-IE"/>
              </w:rPr>
              <w:t xml:space="preserve"> në lidhje me ndërmarrjet e biznesit, qofshin ato në pronësi publike ose private.</w:t>
            </w:r>
          </w:p>
        </w:tc>
      </w:tr>
      <w:tr w:rsidR="00F3589B" w:rsidRPr="00F10E8C" w14:paraId="73A5A993" w14:textId="77777777" w:rsidTr="00C91A04">
        <w:trPr>
          <w:jc w:val="center"/>
        </w:trPr>
        <w:tc>
          <w:tcPr>
            <w:tcW w:w="1665" w:type="dxa"/>
            <w:shd w:val="clear" w:color="auto" w:fill="F7FAD2"/>
          </w:tcPr>
          <w:p w14:paraId="42DAD58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22512E">
              <w:rPr>
                <w:rFonts w:asciiTheme="minorHAnsi" w:hAnsiTheme="minorHAnsi" w:cstheme="minorHAnsi"/>
                <w:b/>
                <w:bCs/>
                <w:iCs/>
                <w:color w:val="002060"/>
                <w:lang w:val="sq-AL"/>
              </w:rPr>
              <w:t>Në vetvete e paligjshme</w:t>
            </w:r>
          </w:p>
        </w:tc>
        <w:tc>
          <w:tcPr>
            <w:tcW w:w="7263" w:type="dxa"/>
          </w:tcPr>
          <w:p w14:paraId="603F337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Disa praktika kufizuese të biznesit, të tilla si kartelet e forta, mund të shihen si të paligjshme në vetvete. Kjo do të thotë që kufizime të tilla të konkurrencës janë të ndaluara drejtpërdrejt në ligjin e konkurrencës dhe deklarohen të jenë gjithmonë të paligjshm</w:t>
            </w:r>
            <w:r>
              <w:rPr>
                <w:rFonts w:asciiTheme="minorHAnsi" w:hAnsiTheme="minorHAnsi" w:cstheme="minorHAnsi"/>
                <w:sz w:val="22"/>
                <w:szCs w:val="22"/>
                <w:lang w:val="sq-AL"/>
              </w:rPr>
              <w:t xml:space="preserve">e. Qasja e kundërt është qasja </w:t>
            </w:r>
            <w:r>
              <w:rPr>
                <w:rFonts w:asciiTheme="minorHAnsi" w:hAnsiTheme="minorHAnsi" w:cstheme="minorHAnsi"/>
                <w:i/>
                <w:sz w:val="22"/>
                <w:szCs w:val="22"/>
                <w:lang w:val="sq-AL"/>
              </w:rPr>
              <w:t>“</w:t>
            </w:r>
            <w:r w:rsidRPr="004E378B">
              <w:rPr>
                <w:rFonts w:asciiTheme="minorHAnsi" w:hAnsiTheme="minorHAnsi" w:cstheme="minorHAnsi"/>
                <w:i/>
                <w:sz w:val="22"/>
                <w:szCs w:val="22"/>
                <w:lang w:val="sq-AL"/>
              </w:rPr>
              <w:t>Rregulli i Arsyes</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e cila merr parasysh faktet dhe rrethanat specifike të një rasti të veçantë para se të arrini në një përfundim në lidhje me ndalimin e mundshëm.</w:t>
            </w:r>
          </w:p>
        </w:tc>
      </w:tr>
      <w:bookmarkEnd w:id="10"/>
      <w:tr w:rsidR="00F3589B" w:rsidRPr="00F10E8C" w14:paraId="4844B26B" w14:textId="77777777" w:rsidTr="00C91A04">
        <w:trPr>
          <w:jc w:val="center"/>
        </w:trPr>
        <w:tc>
          <w:tcPr>
            <w:tcW w:w="1665" w:type="dxa"/>
            <w:tcBorders>
              <w:bottom w:val="nil"/>
            </w:tcBorders>
            <w:shd w:val="clear" w:color="auto" w:fill="F7FAD2"/>
          </w:tcPr>
          <w:p w14:paraId="356774B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Nuliteti</w:t>
            </w:r>
          </w:p>
        </w:tc>
        <w:tc>
          <w:tcPr>
            <w:tcW w:w="7263" w:type="dxa"/>
            <w:tcBorders>
              <w:bottom w:val="nil"/>
            </w:tcBorders>
          </w:tcPr>
          <w:p w14:paraId="5CF4BA1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një situate sipas ligjeve që ndalojnë marrëveshjet midis bizneseve konkurruese që kufizojnë konkurrencën, ku detyrimet e krijuara nga një kontratë janë automatikisht të pavlefshme, në masën që kontrata (ose një pjesë e kontratës) përbën shkelje të ligjit të konkurrencës. </w:t>
            </w:r>
          </w:p>
          <w:p w14:paraId="3393CDA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Nuliteti në përgjithësi nuk do të ndodhë kur marrëveshja përfiton nga një mbrojtje ose përjashtim, siç janë kushtet e përca</w:t>
            </w:r>
            <w:r>
              <w:rPr>
                <w:rFonts w:asciiTheme="minorHAnsi" w:hAnsiTheme="minorHAnsi" w:cstheme="minorHAnsi"/>
                <w:sz w:val="22"/>
                <w:szCs w:val="22"/>
                <w:lang w:val="sq-AL"/>
              </w:rPr>
              <w:t>ktuara në nenin 101 (3) të TFBE</w:t>
            </w:r>
            <w:r w:rsidRPr="004E378B">
              <w:rPr>
                <w:rFonts w:asciiTheme="minorHAnsi" w:hAnsiTheme="minorHAnsi" w:cstheme="minorHAnsi"/>
                <w:sz w:val="22"/>
                <w:szCs w:val="22"/>
                <w:lang w:val="sq-AL"/>
              </w:rPr>
              <w:t>-së, ose në lidhje me kushtet që mund të ndahen nga sjellja e ndaluar.</w:t>
            </w:r>
          </w:p>
        </w:tc>
      </w:tr>
      <w:tr w:rsidR="00F3589B" w:rsidRPr="004E378B" w14:paraId="7FFC65C3" w14:textId="77777777" w:rsidTr="00C91A04">
        <w:trPr>
          <w:jc w:val="center"/>
        </w:trPr>
        <w:tc>
          <w:tcPr>
            <w:tcW w:w="8928" w:type="dxa"/>
            <w:gridSpan w:val="2"/>
            <w:tcBorders>
              <w:top w:val="nil"/>
              <w:left w:val="nil"/>
              <w:bottom w:val="single" w:sz="4" w:space="0" w:color="auto"/>
              <w:right w:val="nil"/>
            </w:tcBorders>
            <w:shd w:val="clear" w:color="auto" w:fill="F7FAD2"/>
          </w:tcPr>
          <w:p w14:paraId="0E7D824C" w14:textId="77777777" w:rsidR="00F3589B" w:rsidRPr="001558A3" w:rsidRDefault="00F3589B" w:rsidP="00C91A04">
            <w:pPr>
              <w:shd w:val="clear" w:color="auto" w:fill="D5DCE4"/>
              <w:tabs>
                <w:tab w:val="right" w:pos="8820"/>
              </w:tabs>
              <w:spacing w:before="0" w:after="120"/>
              <w:ind w:left="0" w:right="-198" w:firstLine="0"/>
              <w:jc w:val="both"/>
              <w:rPr>
                <w:rFonts w:asciiTheme="minorHAnsi" w:hAnsiTheme="minorHAnsi" w:cstheme="minorHAnsi"/>
                <w:b/>
                <w:i/>
                <w:sz w:val="40"/>
                <w:szCs w:val="40"/>
                <w:lang w:val="sq-AL" w:eastAsia="uk-UA"/>
              </w:rPr>
            </w:pPr>
            <w:r>
              <w:rPr>
                <w:rFonts w:asciiTheme="minorHAnsi" w:hAnsiTheme="minorHAnsi" w:cstheme="minorHAnsi"/>
                <w:b/>
                <w:i/>
                <w:sz w:val="40"/>
                <w:szCs w:val="40"/>
                <w:lang w:val="sq-AL" w:eastAsia="uk-UA"/>
              </w:rPr>
              <w:t>Nj</w:t>
            </w:r>
            <w:r>
              <w:rPr>
                <w:rFonts w:asciiTheme="minorHAnsi" w:hAnsiTheme="minorHAnsi" w:cstheme="minorHAnsi"/>
                <w:b/>
                <w:i/>
                <w:sz w:val="40"/>
                <w:szCs w:val="40"/>
                <w:lang w:val="sq-AL" w:eastAsia="uk-UA"/>
              </w:rPr>
              <w:tab/>
              <w:t xml:space="preserve">  </w:t>
            </w:r>
          </w:p>
        </w:tc>
      </w:tr>
      <w:tr w:rsidR="00F3589B" w:rsidRPr="00F10E8C" w14:paraId="61A7616E" w14:textId="77777777" w:rsidTr="00C91A04">
        <w:trPr>
          <w:jc w:val="center"/>
        </w:trPr>
        <w:tc>
          <w:tcPr>
            <w:tcW w:w="1665" w:type="dxa"/>
            <w:tcBorders>
              <w:top w:val="single" w:sz="4" w:space="0" w:color="auto"/>
              <w:bottom w:val="single" w:sz="4" w:space="0" w:color="auto"/>
            </w:tcBorders>
            <w:shd w:val="clear" w:color="auto" w:fill="F7FAD2"/>
          </w:tcPr>
          <w:p w14:paraId="10D8E6F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Njohuri</w:t>
            </w:r>
            <w:r>
              <w:rPr>
                <w:rFonts w:asciiTheme="minorHAnsi" w:hAnsiTheme="minorHAnsi" w:cstheme="minorHAnsi"/>
                <w:b/>
                <w:bCs/>
                <w:color w:val="002060"/>
                <w:lang w:val="sq-AL"/>
              </w:rPr>
              <w:t xml:space="preserve"> teknike (Know How)</w:t>
            </w:r>
          </w:p>
        </w:tc>
        <w:tc>
          <w:tcPr>
            <w:tcW w:w="7263" w:type="dxa"/>
            <w:tcBorders>
              <w:top w:val="single" w:sz="4" w:space="0" w:color="auto"/>
              <w:bottom w:val="single" w:sz="4" w:space="0" w:color="auto"/>
            </w:tcBorders>
          </w:tcPr>
          <w:p w14:paraId="6C219F1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Njohuria </w:t>
            </w:r>
            <w:r>
              <w:rPr>
                <w:rFonts w:asciiTheme="minorHAnsi" w:hAnsiTheme="minorHAnsi" w:cstheme="minorHAnsi"/>
                <w:sz w:val="22"/>
                <w:szCs w:val="22"/>
                <w:lang w:val="sq-AL"/>
              </w:rPr>
              <w:t xml:space="preserve">teknike </w:t>
            </w:r>
            <w:r w:rsidRPr="004E378B">
              <w:rPr>
                <w:rFonts w:asciiTheme="minorHAnsi" w:hAnsiTheme="minorHAnsi" w:cstheme="minorHAnsi"/>
                <w:sz w:val="22"/>
                <w:szCs w:val="22"/>
                <w:lang w:val="sq-AL"/>
              </w:rPr>
              <w:t>është njohuri specifike e mbajtur nga një individ ose një kompani për një produkt ose proces prodhimi, e fituar shpesh përmes kërkimit dhe zhvillimit të gjerë dhe të kushtueshëm (</w:t>
            </w:r>
            <w:r>
              <w:rPr>
                <w:rFonts w:asciiTheme="minorHAnsi" w:hAnsiTheme="minorHAnsi" w:cstheme="minorHAnsi"/>
                <w:sz w:val="22"/>
                <w:szCs w:val="22"/>
                <w:lang w:val="sq-AL"/>
              </w:rPr>
              <w:t>K&amp;ZH</w:t>
            </w:r>
            <w:r w:rsidRPr="004E378B">
              <w:rPr>
                <w:rFonts w:asciiTheme="minorHAnsi" w:hAnsiTheme="minorHAnsi" w:cstheme="minorHAnsi"/>
                <w:sz w:val="22"/>
                <w:szCs w:val="22"/>
                <w:lang w:val="sq-AL"/>
              </w:rPr>
              <w:t xml:space="preserve">). </w:t>
            </w:r>
          </w:p>
          <w:p w14:paraId="60E238BC"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Sipas rregullave të konkurrencës të BE-së, know-how (njohuritë teknike) normalisht konsiderohet të j</w:t>
            </w:r>
            <w:r>
              <w:rPr>
                <w:rFonts w:asciiTheme="minorHAnsi" w:hAnsiTheme="minorHAnsi" w:cstheme="minorHAnsi"/>
                <w:sz w:val="22"/>
                <w:szCs w:val="22"/>
                <w:lang w:val="sq-AL"/>
              </w:rPr>
              <w:t>etë një organ</w:t>
            </w:r>
            <w:r w:rsidRPr="004E378B">
              <w:rPr>
                <w:rFonts w:asciiTheme="minorHAnsi" w:hAnsiTheme="minorHAnsi" w:cstheme="minorHAnsi"/>
                <w:sz w:val="22"/>
                <w:szCs w:val="22"/>
                <w:lang w:val="sq-AL"/>
              </w:rPr>
              <w:t xml:space="preserve"> i informacionit teknik që është sekret, th</w:t>
            </w:r>
            <w:r>
              <w:rPr>
                <w:rFonts w:asciiTheme="minorHAnsi" w:hAnsiTheme="minorHAnsi" w:cstheme="minorHAnsi"/>
                <w:sz w:val="22"/>
                <w:szCs w:val="22"/>
                <w:lang w:val="sq-AL"/>
              </w:rPr>
              <w:t>elbësor dhe i identifikueshëm. “Sekret”</w:t>
            </w:r>
            <w:r w:rsidRPr="004E378B">
              <w:rPr>
                <w:rFonts w:asciiTheme="minorHAnsi" w:hAnsiTheme="minorHAnsi" w:cstheme="minorHAnsi"/>
                <w:sz w:val="22"/>
                <w:szCs w:val="22"/>
                <w:lang w:val="sq-AL"/>
              </w:rPr>
              <w:t xml:space="preserve"> do të thotë që paketa e njohurive në tërësi, ose në konfigurimin dhe montimin e saktë të përbërësve të saj, nuk është e njohur në</w:t>
            </w:r>
            <w:r>
              <w:rPr>
                <w:rFonts w:asciiTheme="minorHAnsi" w:hAnsiTheme="minorHAnsi" w:cstheme="minorHAnsi"/>
                <w:sz w:val="22"/>
                <w:szCs w:val="22"/>
                <w:lang w:val="sq-AL"/>
              </w:rPr>
              <w:t xml:space="preserve"> përgjithësi ose lehtësisht e qasshme për të tjerët. “Thelbësore”</w:t>
            </w:r>
            <w:r w:rsidRPr="004E378B">
              <w:rPr>
                <w:rFonts w:asciiTheme="minorHAnsi" w:hAnsiTheme="minorHAnsi" w:cstheme="minorHAnsi"/>
                <w:sz w:val="22"/>
                <w:szCs w:val="22"/>
                <w:lang w:val="sq-AL"/>
              </w:rPr>
              <w:t xml:space="preserve"> do të thotë që njohuritë</w:t>
            </w:r>
            <w:r>
              <w:rPr>
                <w:rFonts w:asciiTheme="minorHAnsi" w:hAnsiTheme="minorHAnsi" w:cstheme="minorHAnsi"/>
                <w:sz w:val="22"/>
                <w:szCs w:val="22"/>
                <w:lang w:val="sq-AL"/>
              </w:rPr>
              <w:t xml:space="preserve"> teknike</w:t>
            </w:r>
            <w:r w:rsidRPr="004E378B">
              <w:rPr>
                <w:rFonts w:asciiTheme="minorHAnsi" w:hAnsiTheme="minorHAnsi" w:cstheme="minorHAnsi"/>
                <w:sz w:val="22"/>
                <w:szCs w:val="22"/>
                <w:lang w:val="sq-AL"/>
              </w:rPr>
              <w:t xml:space="preserve"> përfshijnë informacione </w:t>
            </w:r>
            <w:r>
              <w:rPr>
                <w:rFonts w:asciiTheme="minorHAnsi" w:hAnsiTheme="minorHAnsi" w:cstheme="minorHAnsi"/>
                <w:sz w:val="22"/>
                <w:szCs w:val="22"/>
                <w:lang w:val="sq-AL"/>
              </w:rPr>
              <w:t>që duhet të jenë të dobishme. “Të identifikuara”</w:t>
            </w:r>
            <w:r w:rsidRPr="004E378B">
              <w:rPr>
                <w:rFonts w:asciiTheme="minorHAnsi" w:hAnsiTheme="minorHAnsi" w:cstheme="minorHAnsi"/>
                <w:sz w:val="22"/>
                <w:szCs w:val="22"/>
                <w:lang w:val="sq-AL"/>
              </w:rPr>
              <w:t xml:space="preserve"> do të thotë që </w:t>
            </w:r>
            <w:r>
              <w:rPr>
                <w:rFonts w:asciiTheme="minorHAnsi" w:hAnsiTheme="minorHAnsi" w:cstheme="minorHAnsi"/>
                <w:sz w:val="22"/>
                <w:szCs w:val="22"/>
                <w:lang w:val="sq-AL"/>
              </w:rPr>
              <w:t>njohuritë teknike që janë</w:t>
            </w:r>
            <w:r w:rsidRPr="004E378B">
              <w:rPr>
                <w:rFonts w:asciiTheme="minorHAnsi" w:hAnsiTheme="minorHAnsi" w:cstheme="minorHAnsi"/>
                <w:sz w:val="22"/>
                <w:szCs w:val="22"/>
                <w:lang w:val="sq-AL"/>
              </w:rPr>
              <w:t xml:space="preserve"> përshkruar ose regjistruar në mënyrë të tillë që të bëjë të mundur verifikimin se </w:t>
            </w:r>
            <w:r>
              <w:rPr>
                <w:rFonts w:asciiTheme="minorHAnsi" w:hAnsiTheme="minorHAnsi" w:cstheme="minorHAnsi"/>
                <w:sz w:val="22"/>
                <w:szCs w:val="22"/>
                <w:lang w:val="sq-AL"/>
              </w:rPr>
              <w:t xml:space="preserve">i </w:t>
            </w:r>
            <w:r w:rsidRPr="004E378B">
              <w:rPr>
                <w:rFonts w:asciiTheme="minorHAnsi" w:hAnsiTheme="minorHAnsi" w:cstheme="minorHAnsi"/>
                <w:sz w:val="22"/>
                <w:szCs w:val="22"/>
                <w:lang w:val="sq-AL"/>
              </w:rPr>
              <w:t>plotëson kri</w:t>
            </w:r>
            <w:r>
              <w:rPr>
                <w:rFonts w:asciiTheme="minorHAnsi" w:hAnsiTheme="minorHAnsi" w:cstheme="minorHAnsi"/>
                <w:sz w:val="22"/>
                <w:szCs w:val="22"/>
                <w:lang w:val="sq-AL"/>
              </w:rPr>
              <w:t>teret e fshehtësisë dhe qenësisë</w:t>
            </w:r>
            <w:r w:rsidRPr="004E378B">
              <w:rPr>
                <w:rFonts w:asciiTheme="minorHAnsi" w:hAnsiTheme="minorHAnsi" w:cstheme="minorHAnsi"/>
                <w:sz w:val="22"/>
                <w:szCs w:val="22"/>
                <w:lang w:val="sq-AL"/>
              </w:rPr>
              <w:t>.</w:t>
            </w:r>
          </w:p>
        </w:tc>
      </w:tr>
      <w:tr w:rsidR="00F3589B" w:rsidRPr="004E378B" w14:paraId="72602273" w14:textId="77777777" w:rsidTr="00C91A04">
        <w:trPr>
          <w:jc w:val="center"/>
        </w:trPr>
        <w:tc>
          <w:tcPr>
            <w:tcW w:w="1665" w:type="dxa"/>
            <w:tcBorders>
              <w:top w:val="single" w:sz="4" w:space="0" w:color="auto"/>
              <w:bottom w:val="single" w:sz="4" w:space="0" w:color="auto"/>
            </w:tcBorders>
            <w:shd w:val="clear" w:color="auto" w:fill="F7FAD2"/>
          </w:tcPr>
          <w:p w14:paraId="6D51B0B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Njoftimi (Bashkimet)</w:t>
            </w:r>
          </w:p>
        </w:tc>
        <w:tc>
          <w:tcPr>
            <w:tcW w:w="7263" w:type="dxa"/>
            <w:tcBorders>
              <w:top w:val="single" w:sz="4" w:space="0" w:color="auto"/>
              <w:bottom w:val="single" w:sz="4" w:space="0" w:color="auto"/>
            </w:tcBorders>
          </w:tcPr>
          <w:p w14:paraId="71F4808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Informacion formal që firmat i japin Komisionit Evropian </w:t>
            </w:r>
            <w:r>
              <w:rPr>
                <w:rFonts w:asciiTheme="minorHAnsi" w:hAnsiTheme="minorHAnsi" w:cstheme="minorHAnsi"/>
                <w:sz w:val="22"/>
                <w:szCs w:val="22"/>
                <w:lang w:val="sq-AL"/>
              </w:rPr>
              <w:t>sipas ligjit të BE</w:t>
            </w:r>
            <w:r w:rsidRPr="004E378B">
              <w:rPr>
                <w:rFonts w:asciiTheme="minorHAnsi" w:hAnsiTheme="minorHAnsi" w:cstheme="minorHAnsi"/>
                <w:sz w:val="22"/>
                <w:szCs w:val="22"/>
                <w:lang w:val="sq-AL"/>
              </w:rPr>
              <w:t xml:space="preserve">-së </w:t>
            </w:r>
            <w:r>
              <w:rPr>
                <w:rFonts w:asciiTheme="minorHAnsi" w:hAnsiTheme="minorHAnsi" w:cstheme="minorHAnsi"/>
                <w:sz w:val="22"/>
                <w:szCs w:val="22"/>
                <w:lang w:val="sq-AL"/>
              </w:rPr>
              <w:t xml:space="preserve">për bashkimet </w:t>
            </w:r>
            <w:r w:rsidRPr="004E378B">
              <w:rPr>
                <w:rFonts w:asciiTheme="minorHAnsi" w:hAnsiTheme="minorHAnsi" w:cstheme="minorHAnsi"/>
                <w:sz w:val="22"/>
                <w:szCs w:val="22"/>
                <w:lang w:val="sq-AL"/>
              </w:rPr>
              <w:t>në situata të caktuara.</w:t>
            </w:r>
            <w:r>
              <w:rPr>
                <w:rFonts w:asciiTheme="minorHAnsi" w:hAnsiTheme="minorHAnsi" w:cstheme="minorHAnsi"/>
                <w:sz w:val="22"/>
                <w:szCs w:val="22"/>
                <w:lang w:val="sq-AL"/>
              </w:rPr>
              <w:t xml:space="preserve"> Rregullorja për Bashkimet e BE-</w:t>
            </w:r>
            <w:r w:rsidRPr="004E378B">
              <w:rPr>
                <w:rFonts w:asciiTheme="minorHAnsi" w:hAnsiTheme="minorHAnsi" w:cstheme="minorHAnsi"/>
                <w:sz w:val="22"/>
                <w:szCs w:val="22"/>
                <w:lang w:val="sq-AL"/>
              </w:rPr>
              <w:t xml:space="preserve">së detyron ndërmarrjet që të njoftojnë çdo përqendrim me dimensionin e Komunitetit në Komision në bazë të </w:t>
            </w:r>
            <w:r w:rsidRPr="00CF4275">
              <w:rPr>
                <w:rFonts w:asciiTheme="minorHAnsi" w:hAnsiTheme="minorHAnsi" w:cstheme="minorHAnsi"/>
                <w:i/>
                <w:sz w:val="22"/>
                <w:szCs w:val="22"/>
                <w:lang w:val="sq-AL"/>
              </w:rPr>
              <w:t>Formularit CO</w:t>
            </w:r>
            <w:r w:rsidRPr="004E378B">
              <w:rPr>
                <w:rFonts w:asciiTheme="minorHAnsi" w:hAnsiTheme="minorHAnsi" w:cstheme="minorHAnsi"/>
                <w:sz w:val="22"/>
                <w:szCs w:val="22"/>
                <w:lang w:val="sq-AL"/>
              </w:rPr>
              <w:t xml:space="preserve">, normalisht brenda një jave nga përfundimi i marrëveshjes së përqendrimit. Ndërmarrjet pjesëmarrëse nuk lejohen të vënë përqendrimin në </w:t>
            </w:r>
            <w:r>
              <w:rPr>
                <w:rFonts w:asciiTheme="minorHAnsi" w:hAnsiTheme="minorHAnsi" w:cstheme="minorHAnsi"/>
                <w:sz w:val="22"/>
                <w:szCs w:val="22"/>
                <w:lang w:val="sq-AL"/>
              </w:rPr>
              <w:t>funksion</w:t>
            </w:r>
            <w:r w:rsidRPr="004E378B">
              <w:rPr>
                <w:rFonts w:asciiTheme="minorHAnsi" w:hAnsiTheme="minorHAnsi" w:cstheme="minorHAnsi"/>
                <w:sz w:val="22"/>
                <w:szCs w:val="22"/>
                <w:lang w:val="sq-AL"/>
              </w:rPr>
              <w:t xml:space="preserve"> para njoftimit të tij ose para se Komisioni ta ketë deklaruar atë të pajtues</w:t>
            </w:r>
            <w:r>
              <w:rPr>
                <w:rFonts w:asciiTheme="minorHAnsi" w:hAnsiTheme="minorHAnsi" w:cstheme="minorHAnsi"/>
                <w:sz w:val="22"/>
                <w:szCs w:val="22"/>
                <w:lang w:val="sq-AL"/>
              </w:rPr>
              <w:t>hëm me tregun e brendshëm të BE</w:t>
            </w:r>
            <w:r w:rsidRPr="004E378B">
              <w:rPr>
                <w:rFonts w:asciiTheme="minorHAnsi" w:hAnsiTheme="minorHAnsi" w:cstheme="minorHAnsi"/>
                <w:sz w:val="22"/>
                <w:szCs w:val="22"/>
                <w:lang w:val="sq-AL"/>
              </w:rPr>
              <w:t>-së.</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 xml:space="preserve"> </w:t>
            </w:r>
          </w:p>
          <w:p w14:paraId="4BF43348"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 gjithashtu</w:t>
            </w:r>
            <w:r>
              <w:rPr>
                <w:rFonts w:asciiTheme="minorHAnsi" w:hAnsiTheme="minorHAnsi" w:cstheme="minorHAnsi"/>
                <w:sz w:val="22"/>
                <w:szCs w:val="22"/>
                <w:lang w:val="sq-AL"/>
              </w:rPr>
              <w:t>: ‘</w:t>
            </w:r>
            <w:r>
              <w:rPr>
                <w:rFonts w:asciiTheme="minorHAnsi" w:hAnsiTheme="minorHAnsi" w:cstheme="minorHAnsi"/>
                <w:i/>
                <w:sz w:val="22"/>
                <w:szCs w:val="22"/>
                <w:lang w:val="sq-AL"/>
              </w:rPr>
              <w:t>Kontrolli i bashkimit</w:t>
            </w:r>
            <w:r w:rsidRPr="004E378B">
              <w:rPr>
                <w:rFonts w:asciiTheme="minorHAnsi" w:hAnsiTheme="minorHAnsi" w:cstheme="minorHAnsi"/>
                <w:i/>
                <w:sz w:val="22"/>
                <w:szCs w:val="22"/>
                <w:lang w:val="sq-AL"/>
              </w:rPr>
              <w:t>'</w:t>
            </w:r>
            <w:r w:rsidRPr="004E378B">
              <w:rPr>
                <w:rFonts w:asciiTheme="minorHAnsi" w:hAnsiTheme="minorHAnsi" w:cstheme="minorHAnsi"/>
                <w:sz w:val="22"/>
                <w:szCs w:val="22"/>
                <w:lang w:val="sq-AL"/>
              </w:rPr>
              <w:t>.</w:t>
            </w:r>
          </w:p>
        </w:tc>
      </w:tr>
      <w:tr w:rsidR="00F3589B" w:rsidRPr="004E378B" w14:paraId="05E6F9B1" w14:textId="77777777" w:rsidTr="00C91A04">
        <w:trPr>
          <w:jc w:val="center"/>
        </w:trPr>
        <w:tc>
          <w:tcPr>
            <w:tcW w:w="1665" w:type="dxa"/>
            <w:tcBorders>
              <w:top w:val="single" w:sz="4" w:space="0" w:color="auto"/>
            </w:tcBorders>
            <w:shd w:val="clear" w:color="auto" w:fill="F7FAD2"/>
          </w:tcPr>
          <w:p w14:paraId="6D16990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Njoftimi i Komisionit</w:t>
            </w:r>
          </w:p>
        </w:tc>
        <w:tc>
          <w:tcPr>
            <w:tcW w:w="7263" w:type="dxa"/>
            <w:tcBorders>
              <w:top w:val="single" w:sz="4" w:space="0" w:color="auto"/>
            </w:tcBorders>
          </w:tcPr>
          <w:p w14:paraId="16FA6A8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nënkupton një tekst interpretues të miratuar nga Komisioni Evropian në mënyrë që të lehtësojë zbatimin e rregullave të konkurrencës dhe të sigurojë transparencë dhe qartësi ligjore në lidhje me praktikën administrative të Komisionit. Tekste të tilla ndonjëherë konsiderohen si udhëzues dhe botohen në Gazetën Zyrtare të Bashkimit Evropian. </w:t>
            </w:r>
          </w:p>
          <w:p w14:paraId="1FD6938B"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Ato gjithashtu mund të gjenden në faqen e internetit të Drejtorisë së Përgjithshme të Konkurrencës. Shih: http://europa.eu.int/comm/competition/ index en.html</w:t>
            </w:r>
          </w:p>
        </w:tc>
      </w:tr>
    </w:tbl>
    <w:p w14:paraId="0905A5A4" w14:textId="77777777" w:rsidR="00F3589B" w:rsidRPr="004E378B" w:rsidRDefault="00F3589B" w:rsidP="00F3589B">
      <w:pPr>
        <w:spacing w:after="120"/>
        <w:jc w:val="both"/>
        <w:rPr>
          <w:rFonts w:asciiTheme="minorHAnsi" w:hAnsiTheme="minorHAnsi" w:cstheme="minorHAnsi"/>
          <w:lang w:val="sq-AL"/>
        </w:rPr>
      </w:pPr>
    </w:p>
    <w:p w14:paraId="38B029BE"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593E3B75" w14:textId="77777777" w:rsidR="00F3589B" w:rsidRPr="004E378B" w:rsidRDefault="00F3589B" w:rsidP="00F3589B">
      <w:pPr>
        <w:spacing w:after="120"/>
        <w:jc w:val="both"/>
        <w:rPr>
          <w:rFonts w:asciiTheme="minorHAnsi" w:hAnsiTheme="minorHAnsi" w:cstheme="minorHAnsi"/>
          <w:lang w:val="sq-AL"/>
        </w:rPr>
      </w:pPr>
    </w:p>
    <w:p w14:paraId="437BE4C0"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O</w:t>
      </w:r>
    </w:p>
    <w:tbl>
      <w:tblPr>
        <w:tblStyle w:val="TableGrid"/>
        <w:tblW w:w="8928" w:type="dxa"/>
        <w:jc w:val="center"/>
        <w:tblLook w:val="04A0" w:firstRow="1" w:lastRow="0" w:firstColumn="1" w:lastColumn="0" w:noHBand="0" w:noVBand="1"/>
      </w:tblPr>
      <w:tblGrid>
        <w:gridCol w:w="1665"/>
        <w:gridCol w:w="7263"/>
      </w:tblGrid>
      <w:tr w:rsidR="00F3589B" w:rsidRPr="00F10E8C" w14:paraId="29718C8A" w14:textId="77777777" w:rsidTr="00C91A04">
        <w:trPr>
          <w:jc w:val="center"/>
        </w:trPr>
        <w:tc>
          <w:tcPr>
            <w:tcW w:w="1665" w:type="dxa"/>
            <w:shd w:val="clear" w:color="auto" w:fill="F7FAD2"/>
          </w:tcPr>
          <w:p w14:paraId="03036D2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1226D6">
              <w:rPr>
                <w:rFonts w:asciiTheme="minorHAnsi" w:hAnsiTheme="minorHAnsi" w:cstheme="minorHAnsi"/>
                <w:b/>
                <w:bCs/>
                <w:color w:val="002060"/>
                <w:lang w:val="sq-AL"/>
              </w:rPr>
              <w:t>Objekti</w:t>
            </w:r>
            <w:r w:rsidRPr="004E378B">
              <w:rPr>
                <w:rFonts w:asciiTheme="minorHAnsi" w:hAnsiTheme="minorHAnsi" w:cstheme="minorHAnsi"/>
                <w:b/>
                <w:color w:val="002060"/>
                <w:spacing w:val="6"/>
                <w:lang w:val="sq-AL"/>
              </w:rPr>
              <w:t xml:space="preserve"> ose Efekti Anti</w:t>
            </w:r>
            <w:r>
              <w:rPr>
                <w:rFonts w:asciiTheme="minorHAnsi" w:hAnsiTheme="minorHAnsi" w:cstheme="minorHAnsi"/>
                <w:b/>
                <w:color w:val="002060"/>
                <w:spacing w:val="6"/>
                <w:lang w:val="sq-AL"/>
              </w:rPr>
              <w:t>-</w:t>
            </w:r>
            <w:r w:rsidRPr="004E378B">
              <w:rPr>
                <w:rFonts w:asciiTheme="minorHAnsi" w:hAnsiTheme="minorHAnsi" w:cstheme="minorHAnsi"/>
                <w:b/>
                <w:color w:val="002060"/>
                <w:spacing w:val="6"/>
                <w:lang w:val="sq-AL"/>
              </w:rPr>
              <w:t>konkurrues</w:t>
            </w:r>
          </w:p>
        </w:tc>
        <w:tc>
          <w:tcPr>
            <w:tcW w:w="7263" w:type="dxa"/>
          </w:tcPr>
          <w:p w14:paraId="357F04A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ligjin e konkurrencës të BE -së, Neni 101 (1) i TF</w:t>
            </w:r>
            <w:r>
              <w:rPr>
                <w:rFonts w:asciiTheme="minorHAnsi" w:hAnsiTheme="minorHAnsi" w:cstheme="minorHAnsi"/>
                <w:sz w:val="22"/>
                <w:szCs w:val="22"/>
                <w:lang w:val="sq-AL"/>
              </w:rPr>
              <w:t>B</w:t>
            </w:r>
            <w:r w:rsidRPr="004E378B">
              <w:rPr>
                <w:rFonts w:asciiTheme="minorHAnsi" w:hAnsiTheme="minorHAnsi" w:cstheme="minorHAnsi"/>
                <w:sz w:val="22"/>
                <w:szCs w:val="22"/>
                <w:lang w:val="sq-AL"/>
              </w:rPr>
              <w:t xml:space="preserve">E-së ndalon marrëveshjet që kanë si objekt ose efekt kufizimin e konkurrencës. Marrëveshje të tilla janë të ndaluara nëse nuk plotësojnë kriteret në nenin 101 (3). </w:t>
            </w:r>
          </w:p>
          <w:p w14:paraId="64E236D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Shumë sisteme të tjera të ligjit t</w:t>
            </w:r>
            <w:r w:rsidRPr="004E378B">
              <w:rPr>
                <w:rFonts w:asciiTheme="minorHAnsi" w:hAnsiTheme="minorHAnsi" w:cstheme="minorHAnsi"/>
                <w:sz w:val="22"/>
                <w:szCs w:val="22"/>
                <w:lang w:val="sq-AL"/>
              </w:rPr>
              <w:t>ë konkurrencës, në BE dhe më gjerë, janë formuluar në një mëny</w:t>
            </w:r>
            <w:r>
              <w:rPr>
                <w:rFonts w:asciiTheme="minorHAnsi" w:hAnsiTheme="minorHAnsi" w:cstheme="minorHAnsi"/>
                <w:sz w:val="22"/>
                <w:szCs w:val="22"/>
                <w:lang w:val="sq-AL"/>
              </w:rPr>
              <w:t>rë të ngjashme. Kërkohet analizë</w:t>
            </w:r>
            <w:r w:rsidRPr="004E378B">
              <w:rPr>
                <w:rFonts w:asciiTheme="minorHAnsi" w:hAnsiTheme="minorHAnsi" w:cstheme="minorHAnsi"/>
                <w:sz w:val="22"/>
                <w:szCs w:val="22"/>
                <w:lang w:val="sq-AL"/>
              </w:rPr>
              <w:t xml:space="preserve"> ekonomike për të treguar se një marrëveshje ka efektin e kufizimit të konkurrencës. Sidoqoftë, disa marrëveshje</w:t>
            </w:r>
            <w:r>
              <w:rPr>
                <w:rFonts w:asciiTheme="minorHAnsi" w:hAnsiTheme="minorHAnsi" w:cstheme="minorHAnsi"/>
                <w:sz w:val="22"/>
                <w:szCs w:val="22"/>
                <w:lang w:val="sq-AL"/>
              </w:rPr>
              <w:t xml:space="preserve"> – </w:t>
            </w:r>
            <w:r w:rsidRPr="004E378B">
              <w:rPr>
                <w:rFonts w:asciiTheme="minorHAnsi" w:hAnsiTheme="minorHAnsi" w:cstheme="minorHAnsi"/>
                <w:sz w:val="22"/>
                <w:szCs w:val="22"/>
                <w:lang w:val="sq-AL"/>
              </w:rPr>
              <w:t>për sh</w:t>
            </w:r>
            <w:r>
              <w:rPr>
                <w:rFonts w:asciiTheme="minorHAnsi" w:hAnsiTheme="minorHAnsi" w:cstheme="minorHAnsi"/>
                <w:sz w:val="22"/>
                <w:szCs w:val="22"/>
                <w:lang w:val="sq-AL"/>
              </w:rPr>
              <w:t>embull, marrëveshjet e fshehta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 çmime</w:t>
            </w:r>
            <w:r w:rsidRPr="004E378B">
              <w:rPr>
                <w:rFonts w:asciiTheme="minorHAnsi" w:hAnsiTheme="minorHAnsi" w:cstheme="minorHAnsi"/>
                <w:sz w:val="22"/>
                <w:szCs w:val="22"/>
                <w:lang w:val="sq-AL"/>
              </w:rPr>
              <w:t xml:space="preserve"> ose ndar</w:t>
            </w:r>
            <w:r>
              <w:rPr>
                <w:rFonts w:asciiTheme="minorHAnsi" w:hAnsiTheme="minorHAnsi" w:cstheme="minorHAnsi"/>
                <w:sz w:val="22"/>
                <w:szCs w:val="22"/>
                <w:lang w:val="sq-AL"/>
              </w:rPr>
              <w:t xml:space="preserve">ja e tregut midis konkurrentëve – </w:t>
            </w:r>
            <w:r w:rsidRPr="004E378B">
              <w:rPr>
                <w:rFonts w:asciiTheme="minorHAnsi" w:hAnsiTheme="minorHAnsi" w:cstheme="minorHAnsi"/>
                <w:sz w:val="22"/>
                <w:szCs w:val="22"/>
                <w:lang w:val="sq-AL"/>
              </w:rPr>
              <w:t>janë</w:t>
            </w:r>
            <w:r>
              <w:rPr>
                <w:rFonts w:asciiTheme="minorHAnsi" w:hAnsiTheme="minorHAnsi" w:cstheme="minorHAnsi"/>
                <w:sz w:val="22"/>
                <w:szCs w:val="22"/>
                <w:lang w:val="sq-AL"/>
              </w:rPr>
              <w:t xml:space="preserve"> aq të dëmshme saqë ato shkaktojnë kufizimin e</w:t>
            </w:r>
            <w:r w:rsidRPr="004E378B">
              <w:rPr>
                <w:rFonts w:asciiTheme="minorHAnsi" w:hAnsiTheme="minorHAnsi" w:cstheme="minorHAnsi"/>
                <w:sz w:val="22"/>
                <w:szCs w:val="22"/>
                <w:lang w:val="sq-AL"/>
              </w:rPr>
              <w:t xml:space="preserve"> konkurrencën </w:t>
            </w:r>
            <w:r w:rsidRPr="004E378B">
              <w:rPr>
                <w:rFonts w:asciiTheme="minorHAnsi" w:hAnsiTheme="minorHAnsi" w:cstheme="minorHAnsi"/>
                <w:sz w:val="22"/>
                <w:szCs w:val="22"/>
                <w:u w:val="single"/>
                <w:lang w:val="sq-AL"/>
              </w:rPr>
              <w:t>nga objekti</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që do të thotë se nuk kërkohet asnjë analizë e mëtejshme e efektit të tyre ekonomik që ato të jenë të paligjshme.</w:t>
            </w:r>
          </w:p>
          <w:p w14:paraId="555E9B1D" w14:textId="77777777" w:rsidR="00F3589B" w:rsidRPr="004E378B" w:rsidRDefault="00F3589B" w:rsidP="00C91A04">
            <w:pPr>
              <w:tabs>
                <w:tab w:val="left" w:pos="1395"/>
              </w:tabs>
              <w:spacing w:after="120"/>
              <w:jc w:val="both"/>
              <w:rPr>
                <w:rFonts w:asciiTheme="minorHAnsi" w:hAnsiTheme="minorHAnsi" w:cstheme="minorHAnsi"/>
                <w:sz w:val="22"/>
                <w:szCs w:val="22"/>
                <w:lang w:val="sq-AL"/>
              </w:rPr>
            </w:pPr>
            <w:r w:rsidRPr="004E378B">
              <w:rPr>
                <w:rFonts w:asciiTheme="minorHAnsi" w:hAnsiTheme="minorHAnsi" w:cstheme="minorHAnsi"/>
                <w:sz w:val="22"/>
                <w:szCs w:val="22"/>
                <w:u w:val="single"/>
                <w:lang w:val="sq-AL"/>
              </w:rPr>
              <w:t>Shiko gjithashtu</w:t>
            </w:r>
            <w:r w:rsidRPr="004E378B">
              <w:rPr>
                <w:rFonts w:asciiTheme="minorHAnsi" w:hAnsiTheme="minorHAnsi" w:cstheme="minorHAnsi"/>
                <w:sz w:val="22"/>
                <w:szCs w:val="22"/>
                <w:lang w:val="sq-AL"/>
              </w:rPr>
              <w:t xml:space="preserve">: </w:t>
            </w:r>
            <w:r>
              <w:rPr>
                <w:rFonts w:asciiTheme="minorHAnsi" w:hAnsiTheme="minorHAnsi" w:cstheme="minorHAnsi"/>
                <w:i/>
                <w:sz w:val="22"/>
                <w:szCs w:val="22"/>
                <w:lang w:val="sq-AL"/>
              </w:rPr>
              <w:t>‘doktrina e efekteve’</w:t>
            </w:r>
          </w:p>
        </w:tc>
      </w:tr>
      <w:tr w:rsidR="00F3589B" w:rsidRPr="00F10E8C" w14:paraId="09382BF1" w14:textId="77777777" w:rsidTr="00C91A04">
        <w:trPr>
          <w:jc w:val="center"/>
        </w:trPr>
        <w:tc>
          <w:tcPr>
            <w:tcW w:w="1665" w:type="dxa"/>
            <w:shd w:val="clear" w:color="auto" w:fill="F7FAD2"/>
          </w:tcPr>
          <w:p w14:paraId="04295E4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Oligopol</w:t>
            </w:r>
          </w:p>
        </w:tc>
        <w:tc>
          <w:tcPr>
            <w:tcW w:w="7263" w:type="dxa"/>
          </w:tcPr>
          <w:p w14:paraId="4212A2F5" w14:textId="77777777" w:rsidR="00F3589B" w:rsidRPr="004E378B" w:rsidRDefault="00F3589B" w:rsidP="00C91A04">
            <w:pPr>
              <w:tabs>
                <w:tab w:val="left" w:pos="1395"/>
              </w:tabs>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oligopol është një strukturë e tregut në të cilën ka shumë pak shitës (të produkteve që mund të diferencohen, por jo në një masë të madhe) që realizojnë ndërvarësinë e tyre, veçanërisht në marrjen e vendimeve strategjike që mund të lidhen me çmimin, vëllimin e prodhimit ose cilësinë. Në fakt, secili shitës ka një përqindje të lartë të tregut dhe nuk mund të përballojë të injorojë veprimet e të tjerëve</w:t>
            </w:r>
            <w:r w:rsidRPr="004E378B">
              <w:rPr>
                <w:rFonts w:asciiTheme="minorHAnsi" w:hAnsiTheme="minorHAnsi" w:cstheme="minorHAnsi"/>
                <w:sz w:val="22"/>
                <w:szCs w:val="22"/>
                <w:shd w:val="clear" w:color="auto" w:fill="FFFFFF"/>
                <w:lang w:val="sq-AL"/>
              </w:rPr>
              <w:t>.</w:t>
            </w:r>
            <w:r w:rsidRPr="004E378B">
              <w:rPr>
                <w:rFonts w:asciiTheme="minorHAnsi" w:hAnsiTheme="minorHAnsi" w:cstheme="minorHAnsi"/>
                <w:sz w:val="22"/>
                <w:szCs w:val="22"/>
                <w:lang w:val="sq-AL"/>
              </w:rPr>
              <w:t xml:space="preserve"> </w:t>
            </w:r>
          </w:p>
          <w:p w14:paraId="600270B0"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një oligopol, çdo firmë është e vetëdijshme se sjellja e saj në treg do të ndikojë dukshëm tek shitësit e tjerë dhe sjelljen e tyre në treg, dhe numri i firmave është mjaft i vogël për t’i dhënë secilës firmë një fuqi tregu. Si rezultat, çdo firmë do të marrë parasysh qëllimisht reagimet e mundshme nga konkurrentët e tjerë.</w:t>
            </w:r>
            <w:r>
              <w:rPr>
                <w:rFonts w:asciiTheme="minorHAnsi" w:hAnsiTheme="minorHAnsi" w:cstheme="minorHAnsi"/>
                <w:sz w:val="22"/>
                <w:szCs w:val="22"/>
                <w:lang w:val="sq-AL"/>
              </w:rPr>
              <w:t xml:space="preserve"> Në rastet e konkurrencës, shprehja</w:t>
            </w:r>
            <w:r w:rsidRPr="004E378B">
              <w:rPr>
                <w:rFonts w:asciiTheme="minorHAnsi" w:hAnsiTheme="minorHAnsi" w:cstheme="minorHAnsi"/>
                <w:sz w:val="22"/>
                <w:szCs w:val="22"/>
                <w:lang w:val="sq-AL"/>
              </w:rPr>
              <w:t xml:space="preserve"> përdoret shpesh edhe për situatat </w:t>
            </w:r>
            <w:r>
              <w:rPr>
                <w:rFonts w:asciiTheme="minorHAnsi" w:hAnsiTheme="minorHAnsi" w:cstheme="minorHAnsi"/>
                <w:sz w:val="22"/>
                <w:szCs w:val="22"/>
                <w:lang w:val="sq-AL"/>
              </w:rPr>
              <w:t>ku disa shitës të mëdhenj bashka</w:t>
            </w:r>
            <w:r w:rsidRPr="004E378B">
              <w:rPr>
                <w:rFonts w:asciiTheme="minorHAnsi" w:hAnsiTheme="minorHAnsi" w:cstheme="minorHAnsi"/>
                <w:sz w:val="22"/>
                <w:szCs w:val="22"/>
                <w:lang w:val="sq-AL"/>
              </w:rPr>
              <w:t>risht dominojnë strukturën konkurruese dhe një periferi</w:t>
            </w:r>
            <w:r>
              <w:rPr>
                <w:rFonts w:asciiTheme="minorHAnsi" w:hAnsiTheme="minorHAnsi" w:cstheme="minorHAnsi"/>
                <w:sz w:val="22"/>
                <w:szCs w:val="22"/>
                <w:lang w:val="sq-AL"/>
              </w:rPr>
              <w:t xml:space="preserve"> (cep)</w:t>
            </w:r>
            <w:r w:rsidRPr="004E378B">
              <w:rPr>
                <w:rFonts w:asciiTheme="minorHAnsi" w:hAnsiTheme="minorHAnsi" w:cstheme="minorHAnsi"/>
                <w:sz w:val="22"/>
                <w:szCs w:val="22"/>
                <w:lang w:val="sq-AL"/>
              </w:rPr>
              <w:t xml:space="preserve"> shitësish më të vegjël përshtaten me sjelljen e tyre.</w:t>
            </w:r>
          </w:p>
          <w:p w14:paraId="58A9E80D" w14:textId="77777777" w:rsidR="00F3589B" w:rsidRPr="004E378B" w:rsidRDefault="00F3589B" w:rsidP="00C91A04">
            <w:pPr>
              <w:tabs>
                <w:tab w:val="left" w:pos="1395"/>
              </w:tabs>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Oligopole</w:t>
            </w:r>
            <w:r>
              <w:rPr>
                <w:rFonts w:asciiTheme="minorHAnsi" w:hAnsiTheme="minorHAnsi" w:cstheme="minorHAnsi"/>
                <w:sz w:val="22"/>
                <w:szCs w:val="22"/>
                <w:lang w:val="sq-AL"/>
              </w:rPr>
              <w:t>t mund të çojnë në probleme të “</w:t>
            </w:r>
            <w:r w:rsidRPr="004E378B">
              <w:rPr>
                <w:rFonts w:asciiTheme="minorHAnsi" w:hAnsiTheme="minorHAnsi" w:cstheme="minorHAnsi"/>
                <w:i/>
                <w:sz w:val="22"/>
                <w:szCs w:val="22"/>
                <w:lang w:val="sq-AL"/>
              </w:rPr>
              <w:t>bashkëpunimit</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të</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heshtur</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d.m.th. ku konkurrentët mësojnë të bashkëpunojnë pa komunikuar në fakt me njëri -tjetrin. Kjo situatë mund të krijojë probleme </w:t>
            </w:r>
            <w:r>
              <w:rPr>
                <w:rFonts w:asciiTheme="minorHAnsi" w:hAnsiTheme="minorHAnsi" w:cstheme="minorHAnsi"/>
                <w:sz w:val="22"/>
                <w:szCs w:val="22"/>
                <w:lang w:val="sq-AL"/>
              </w:rPr>
              <w:t>për provat</w:t>
            </w:r>
            <w:r w:rsidRPr="004E378B">
              <w:rPr>
                <w:rFonts w:asciiTheme="minorHAnsi" w:hAnsiTheme="minorHAnsi" w:cstheme="minorHAnsi"/>
                <w:sz w:val="22"/>
                <w:szCs w:val="22"/>
                <w:lang w:val="sq-AL"/>
              </w:rPr>
              <w:t xml:space="preserve"> për një rregullator të konkurrencës.</w:t>
            </w:r>
          </w:p>
        </w:tc>
      </w:tr>
    </w:tbl>
    <w:p w14:paraId="4AFA81A2"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P</w:t>
      </w:r>
    </w:p>
    <w:tbl>
      <w:tblPr>
        <w:tblStyle w:val="TableGrid"/>
        <w:tblW w:w="8928" w:type="dxa"/>
        <w:jc w:val="center"/>
        <w:tblLook w:val="04A0" w:firstRow="1" w:lastRow="0" w:firstColumn="1" w:lastColumn="0" w:noHBand="0" w:noVBand="1"/>
      </w:tblPr>
      <w:tblGrid>
        <w:gridCol w:w="2245"/>
        <w:gridCol w:w="6683"/>
      </w:tblGrid>
      <w:tr w:rsidR="00F3589B" w:rsidRPr="00F10E8C" w14:paraId="25698364" w14:textId="77777777" w:rsidTr="00C91A04">
        <w:trPr>
          <w:jc w:val="center"/>
        </w:trPr>
        <w:tc>
          <w:tcPr>
            <w:tcW w:w="2245" w:type="dxa"/>
            <w:shd w:val="clear" w:color="auto" w:fill="F7FAD2"/>
          </w:tcPr>
          <w:p w14:paraId="074C0FD4"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Pagesat Periodike Ndëshkuese</w:t>
            </w:r>
          </w:p>
        </w:tc>
        <w:tc>
          <w:tcPr>
            <w:tcW w:w="6683" w:type="dxa"/>
          </w:tcPr>
          <w:p w14:paraId="0C07E1A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Sipas ligjit të konkurrencës të BE-së, Komisioni Evropian, me vendim, mun</w:t>
            </w:r>
            <w:r>
              <w:rPr>
                <w:rFonts w:asciiTheme="minorHAnsi" w:hAnsiTheme="minorHAnsi" w:cstheme="minorHAnsi"/>
                <w:sz w:val="22"/>
                <w:szCs w:val="22"/>
                <w:lang w:val="sq-AL"/>
              </w:rPr>
              <w:t>d të vendosë pagesa periodike ndëshkuese</w:t>
            </w:r>
            <w:r w:rsidRPr="004E378B">
              <w:rPr>
                <w:rFonts w:asciiTheme="minorHAnsi" w:hAnsiTheme="minorHAnsi" w:cstheme="minorHAnsi"/>
                <w:sz w:val="22"/>
                <w:szCs w:val="22"/>
                <w:lang w:val="sq-AL"/>
              </w:rPr>
              <w:t xml:space="preserve">, në mënyrë që të detyrojë një ndërmarrje të ndalojë shkeljen e rregullave të konkurrencës në përputhje me një vendim të mëparshëm. Në një rast të tillë, fiksohet një shumë ditore e cila duhet të paguhet për çdo ditë që shkelja vazhdon pas datës së përcaktuar në atë vendim. Komisioni ka të njëjtën fuqi kur një ndërmarrje refuzon të japë informacion të plotë dhe të saktë që është kërkuar me vendim ose </w:t>
            </w:r>
            <w:r>
              <w:rPr>
                <w:rFonts w:asciiTheme="minorHAnsi" w:hAnsiTheme="minorHAnsi" w:cstheme="minorHAnsi"/>
                <w:sz w:val="22"/>
                <w:szCs w:val="22"/>
                <w:lang w:val="sq-AL"/>
              </w:rPr>
              <w:t xml:space="preserve">refuzon </w:t>
            </w:r>
            <w:r w:rsidRPr="004E378B">
              <w:rPr>
                <w:rFonts w:asciiTheme="minorHAnsi" w:hAnsiTheme="minorHAnsi" w:cstheme="minorHAnsi"/>
                <w:sz w:val="22"/>
                <w:szCs w:val="22"/>
                <w:lang w:val="sq-AL"/>
              </w:rPr>
              <w:t xml:space="preserve">t'i nënshtrohet një hetimi (p.sh. </w:t>
            </w:r>
            <w:r w:rsidRPr="004E378B">
              <w:rPr>
                <w:rFonts w:asciiTheme="minorHAnsi" w:hAnsiTheme="minorHAnsi" w:cstheme="minorHAnsi"/>
                <w:i/>
                <w:sz w:val="22"/>
                <w:szCs w:val="22"/>
                <w:lang w:val="sq-AL"/>
              </w:rPr>
              <w:t>një bastisje</w:t>
            </w:r>
            <w:r>
              <w:rPr>
                <w:rFonts w:asciiTheme="minorHAnsi" w:hAnsiTheme="minorHAnsi" w:cstheme="minorHAnsi"/>
                <w:i/>
                <w:sz w:val="22"/>
                <w:szCs w:val="22"/>
                <w:lang w:val="sq-AL"/>
              </w:rPr>
              <w:t>je në agim/inspektimi të paparalajmëruar</w:t>
            </w:r>
            <w:r w:rsidRPr="004E378B">
              <w:rPr>
                <w:rFonts w:asciiTheme="minorHAnsi" w:hAnsiTheme="minorHAnsi" w:cstheme="minorHAnsi"/>
                <w:sz w:val="22"/>
                <w:szCs w:val="22"/>
                <w:lang w:val="sq-AL"/>
              </w:rPr>
              <w:t>) i cili është urdhëruar me vendim.</w:t>
            </w:r>
          </w:p>
        </w:tc>
      </w:tr>
      <w:tr w:rsidR="00F3589B" w:rsidRPr="00F10E8C" w14:paraId="52F143E9" w14:textId="77777777" w:rsidTr="00C91A04">
        <w:trPr>
          <w:jc w:val="center"/>
        </w:trPr>
        <w:tc>
          <w:tcPr>
            <w:tcW w:w="2245" w:type="dxa"/>
            <w:shd w:val="clear" w:color="auto" w:fill="F7FAD2"/>
          </w:tcPr>
          <w:p w14:paraId="5BE2492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iCs/>
                <w:color w:val="002060"/>
                <w:lang w:val="sq-AL"/>
              </w:rPr>
              <w:t>Paguani për vonesën</w:t>
            </w:r>
          </w:p>
        </w:tc>
        <w:tc>
          <w:tcPr>
            <w:tcW w:w="6683" w:type="dxa"/>
          </w:tcPr>
          <w:p w14:paraId="131C3A80" w14:textId="77777777" w:rsidR="00F3589B" w:rsidRPr="004E378B" w:rsidRDefault="00F3589B" w:rsidP="00C91A04">
            <w:pPr>
              <w:spacing w:before="0" w:after="120"/>
              <w:ind w:left="0" w:firstLine="0"/>
              <w:jc w:val="both"/>
              <w:rPr>
                <w:rFonts w:asciiTheme="minorHAnsi" w:eastAsia="Calibri" w:hAnsiTheme="minorHAnsi" w:cstheme="minorHAnsi"/>
                <w:color w:val="26282A"/>
                <w:sz w:val="22"/>
                <w:szCs w:val="22"/>
                <w:shd w:val="clear" w:color="auto" w:fill="FFFFFF"/>
                <w:lang w:val="sq-AL"/>
              </w:rPr>
            </w:pPr>
            <w:r w:rsidRPr="004E378B">
              <w:rPr>
                <w:rFonts w:asciiTheme="minorHAnsi" w:eastAsia="Calibri" w:hAnsiTheme="minorHAnsi" w:cstheme="minorHAnsi"/>
                <w:color w:val="26282A"/>
                <w:sz w:val="22"/>
                <w:szCs w:val="22"/>
                <w:shd w:val="clear" w:color="auto" w:fill="FFFFFF"/>
                <w:lang w:val="sq-AL"/>
              </w:rPr>
              <w:t xml:space="preserve">Një nga përparësitë kryesore në vitet e fundit të autoriteteve të caktuara të konkurrencës ka qenë kundërshtimi i një taktike të kushtueshme ligjore që gjithnjë e më shumë prodhuesit e </w:t>
            </w:r>
            <w:r>
              <w:rPr>
                <w:rFonts w:asciiTheme="minorHAnsi" w:eastAsia="Calibri" w:hAnsiTheme="minorHAnsi" w:cstheme="minorHAnsi"/>
                <w:color w:val="26282A"/>
                <w:sz w:val="22"/>
                <w:szCs w:val="22"/>
                <w:shd w:val="clear" w:color="auto" w:fill="FFFFFF"/>
                <w:lang w:val="sq-AL"/>
              </w:rPr>
              <w:t>ilaçeve</w:t>
            </w:r>
            <w:r w:rsidRPr="004E378B">
              <w:rPr>
                <w:rFonts w:asciiTheme="minorHAnsi" w:eastAsia="Calibri" w:hAnsiTheme="minorHAnsi" w:cstheme="minorHAnsi"/>
                <w:color w:val="26282A"/>
                <w:sz w:val="22"/>
                <w:szCs w:val="22"/>
                <w:shd w:val="clear" w:color="auto" w:fill="FFFFFF"/>
                <w:lang w:val="sq-AL"/>
              </w:rPr>
              <w:t xml:space="preserve"> të markave kanë përdorur për të frenuar konkurrencën nga ilaçet gjenerike me kosto më të ulët. Këta prodhues të ilaçeve kanë qenë në gjendje të anashkalojnë konkurrencën duke ofruar marrëveshje patentash që paguajnë kompanitë gjenerike që të mos sjellin alternativa me kosto më të ulët në treg.</w:t>
            </w:r>
            <w:r>
              <w:rPr>
                <w:rFonts w:asciiTheme="minorHAnsi" w:eastAsia="Calibri" w:hAnsiTheme="minorHAnsi" w:cstheme="minorHAnsi"/>
                <w:color w:val="26282A"/>
                <w:sz w:val="22"/>
                <w:szCs w:val="22"/>
                <w:shd w:val="clear" w:color="auto" w:fill="FFFFFF"/>
                <w:lang w:val="sq-AL"/>
              </w:rPr>
              <w:t xml:space="preserve"> Këto marrëveshje të patentave “paguaj për vonesën”</w:t>
            </w:r>
            <w:r w:rsidRPr="004E378B">
              <w:rPr>
                <w:rFonts w:asciiTheme="minorHAnsi" w:eastAsia="Calibri" w:hAnsiTheme="minorHAnsi" w:cstheme="minorHAnsi"/>
                <w:color w:val="26282A"/>
                <w:sz w:val="22"/>
                <w:szCs w:val="22"/>
                <w:shd w:val="clear" w:color="auto" w:fill="FFFFFF"/>
                <w:lang w:val="sq-AL"/>
              </w:rPr>
              <w:t xml:space="preserve"> në mënyrë efektive bllokojnë</w:t>
            </w:r>
            <w:r>
              <w:rPr>
                <w:rFonts w:asciiTheme="minorHAnsi" w:eastAsia="Calibri" w:hAnsiTheme="minorHAnsi" w:cstheme="minorHAnsi"/>
                <w:color w:val="26282A"/>
                <w:sz w:val="22"/>
                <w:szCs w:val="22"/>
                <w:shd w:val="clear" w:color="auto" w:fill="FFFFFF"/>
                <w:lang w:val="sq-AL"/>
              </w:rPr>
              <w:t xml:space="preserve"> të gjithë konkurrencën e ilaçeve</w:t>
            </w:r>
            <w:r w:rsidRPr="004E378B">
              <w:rPr>
                <w:rFonts w:asciiTheme="minorHAnsi" w:eastAsia="Calibri" w:hAnsiTheme="minorHAnsi" w:cstheme="minorHAnsi"/>
                <w:color w:val="26282A"/>
                <w:sz w:val="22"/>
                <w:szCs w:val="22"/>
                <w:shd w:val="clear" w:color="auto" w:fill="FFFFFF"/>
                <w:lang w:val="sq-AL"/>
              </w:rPr>
              <w:t xml:space="preserve"> gjenerike për një numër në rritje të barnave të ma</w:t>
            </w:r>
            <w:r>
              <w:rPr>
                <w:rFonts w:asciiTheme="minorHAnsi" w:eastAsia="Calibri" w:hAnsiTheme="minorHAnsi" w:cstheme="minorHAnsi"/>
                <w:color w:val="26282A"/>
                <w:sz w:val="22"/>
                <w:szCs w:val="22"/>
                <w:shd w:val="clear" w:color="auto" w:fill="FFFFFF"/>
                <w:lang w:val="sq-AL"/>
              </w:rPr>
              <w:t>rkës. Ligji i konkurrencës i BE</w:t>
            </w:r>
            <w:r w:rsidRPr="004E378B">
              <w:rPr>
                <w:rFonts w:asciiTheme="minorHAnsi" w:eastAsia="Calibri" w:hAnsiTheme="minorHAnsi" w:cstheme="minorHAnsi"/>
                <w:color w:val="26282A"/>
                <w:sz w:val="22"/>
                <w:szCs w:val="22"/>
                <w:shd w:val="clear" w:color="auto" w:fill="FFFFFF"/>
                <w:lang w:val="sq-AL"/>
              </w:rPr>
              <w:t>-së është gjithashtu i shqetësuar për praktika të ngjashme.</w:t>
            </w:r>
          </w:p>
          <w:p w14:paraId="3CFD0D3A" w14:textId="77777777" w:rsidR="00F3589B" w:rsidRPr="00D6128B" w:rsidRDefault="00F3589B" w:rsidP="00C91A04">
            <w:pPr>
              <w:spacing w:before="0" w:after="120"/>
              <w:jc w:val="both"/>
              <w:rPr>
                <w:rFonts w:asciiTheme="minorHAnsi" w:hAnsiTheme="minorHAnsi" w:cstheme="minorHAnsi"/>
                <w:b/>
                <w:bCs/>
                <w:color w:val="002060"/>
                <w:lang w:val="sq-AL"/>
              </w:rPr>
            </w:pPr>
            <w:r w:rsidRPr="004E378B">
              <w:rPr>
                <w:rFonts w:asciiTheme="minorHAnsi" w:eastAsia="Calibri" w:hAnsiTheme="minorHAnsi" w:cstheme="minorHAnsi"/>
                <w:i/>
                <w:sz w:val="22"/>
                <w:szCs w:val="22"/>
                <w:u w:val="single"/>
                <w:shd w:val="clear" w:color="auto" w:fill="FFFFFF"/>
                <w:lang w:val="sq-AL"/>
              </w:rPr>
              <w:t>Shiko</w:t>
            </w:r>
            <w:r>
              <w:rPr>
                <w:rFonts w:asciiTheme="minorHAnsi" w:eastAsia="Calibri" w:hAnsiTheme="minorHAnsi" w:cstheme="minorHAnsi"/>
                <w:i/>
                <w:sz w:val="22"/>
                <w:szCs w:val="22"/>
                <w:u w:val="single"/>
                <w:shd w:val="clear" w:color="auto" w:fill="FFFFFF"/>
                <w:lang w:val="sq-AL"/>
              </w:rPr>
              <w:t>ni</w:t>
            </w:r>
            <w:r w:rsidRPr="004E378B">
              <w:rPr>
                <w:rFonts w:asciiTheme="minorHAnsi" w:eastAsia="Calibri" w:hAnsiTheme="minorHAnsi" w:cstheme="minorHAnsi"/>
                <w:i/>
                <w:sz w:val="22"/>
                <w:szCs w:val="22"/>
                <w:u w:val="single"/>
                <w:shd w:val="clear" w:color="auto" w:fill="FFFFFF"/>
                <w:lang w:val="sq-AL"/>
              </w:rPr>
              <w:t>:</w:t>
            </w:r>
            <w:r w:rsidRPr="004E378B">
              <w:rPr>
                <w:rFonts w:asciiTheme="minorHAnsi" w:eastAsia="Calibri" w:hAnsiTheme="minorHAnsi" w:cstheme="minorHAnsi"/>
                <w:sz w:val="22"/>
                <w:szCs w:val="22"/>
                <w:shd w:val="clear" w:color="auto" w:fill="FFFFFF"/>
                <w:lang w:val="sq-AL"/>
              </w:rPr>
              <w:t xml:space="preserve"> vendimi i Komisionit Evropian i 26 nëntorit 2020 për Teva dhe Cephalon. Në atë vendim, Komisioni Evropian gjobiti kompanitë farmaceutike </w:t>
            </w:r>
            <w:r w:rsidRPr="00333985">
              <w:rPr>
                <w:rFonts w:asciiTheme="minorHAnsi" w:eastAsia="Calibri" w:hAnsiTheme="minorHAnsi" w:cstheme="minorHAnsi"/>
                <w:color w:val="ED7D31" w:themeColor="accent2"/>
                <w:sz w:val="22"/>
                <w:szCs w:val="22"/>
                <w:shd w:val="clear" w:color="auto" w:fill="FFFFFF"/>
                <w:lang w:val="sq-AL"/>
              </w:rPr>
              <w:t xml:space="preserve">Teva </w:t>
            </w:r>
            <w:r w:rsidRPr="004E378B">
              <w:rPr>
                <w:rFonts w:asciiTheme="minorHAnsi" w:eastAsia="Calibri" w:hAnsiTheme="minorHAnsi" w:cstheme="minorHAnsi"/>
                <w:sz w:val="22"/>
                <w:szCs w:val="22"/>
                <w:shd w:val="clear" w:color="auto" w:fill="FFFFFF"/>
                <w:lang w:val="sq-AL"/>
              </w:rPr>
              <w:t xml:space="preserve">dhe </w:t>
            </w:r>
            <w:r w:rsidRPr="00333985">
              <w:rPr>
                <w:rFonts w:asciiTheme="minorHAnsi" w:eastAsia="Calibri" w:hAnsiTheme="minorHAnsi" w:cstheme="minorHAnsi"/>
                <w:color w:val="ED7D31" w:themeColor="accent2"/>
                <w:sz w:val="22"/>
                <w:szCs w:val="22"/>
                <w:shd w:val="clear" w:color="auto" w:fill="FFFFFF"/>
                <w:lang w:val="sq-AL"/>
              </w:rPr>
              <w:t xml:space="preserve">Cephalon </w:t>
            </w:r>
            <w:r w:rsidRPr="004E378B">
              <w:rPr>
                <w:rFonts w:asciiTheme="minorHAnsi" w:eastAsia="Calibri" w:hAnsiTheme="minorHAnsi" w:cstheme="minorHAnsi"/>
                <w:sz w:val="22"/>
                <w:szCs w:val="22"/>
                <w:shd w:val="clear" w:color="auto" w:fill="FFFFFF"/>
                <w:lang w:val="sq-AL"/>
              </w:rPr>
              <w:t>me 60.5 milionë euro për pajtimin për të shtyrë për disa vjet hyrjen në treg të një versioni më të lirë gjenerik të ilaçit Cephalon për çrregullimet e gjumit, Modafinil (përdoret për trajtimin e narkolepsisë), pasi Patentat kryesore të Cephalon kishin skaduar. Marrëveshja u zbulua se kishte shkelu</w:t>
            </w:r>
            <w:r>
              <w:rPr>
                <w:rFonts w:asciiTheme="minorHAnsi" w:eastAsia="Calibri" w:hAnsiTheme="minorHAnsi" w:cstheme="minorHAnsi"/>
                <w:sz w:val="22"/>
                <w:szCs w:val="22"/>
                <w:shd w:val="clear" w:color="auto" w:fill="FFFFFF"/>
                <w:lang w:val="sq-AL"/>
              </w:rPr>
              <w:t>r rregullat e antitrustit të BE</w:t>
            </w:r>
            <w:r w:rsidRPr="004E378B">
              <w:rPr>
                <w:rFonts w:asciiTheme="minorHAnsi" w:eastAsia="Calibri" w:hAnsiTheme="minorHAnsi" w:cstheme="minorHAnsi"/>
                <w:sz w:val="22"/>
                <w:szCs w:val="22"/>
                <w:shd w:val="clear" w:color="auto" w:fill="FFFFFF"/>
                <w:lang w:val="sq-AL"/>
              </w:rPr>
              <w:t>-së dhe kishte shkaktuar dëm të konsiderueshëm për pacientët e BE -së dhe sistemet e kujdesit shëndetësor duke i mbajtur çmimet e larta për modafinil</w:t>
            </w:r>
            <w:r w:rsidRPr="004E378B">
              <w:rPr>
                <w:rFonts w:asciiTheme="minorHAnsi" w:hAnsiTheme="minorHAnsi" w:cstheme="minorHAnsi"/>
                <w:sz w:val="22"/>
                <w:szCs w:val="22"/>
                <w:lang w:val="sq-AL"/>
              </w:rPr>
              <w:t xml:space="preserve">. </w:t>
            </w:r>
          </w:p>
        </w:tc>
      </w:tr>
      <w:tr w:rsidR="00F3589B" w:rsidRPr="00F10E8C" w14:paraId="25F4EFB7" w14:textId="77777777" w:rsidTr="00C91A04">
        <w:trPr>
          <w:jc w:val="center"/>
        </w:trPr>
        <w:tc>
          <w:tcPr>
            <w:tcW w:w="2245" w:type="dxa"/>
            <w:shd w:val="clear" w:color="auto" w:fill="F7FAD2"/>
          </w:tcPr>
          <w:p w14:paraId="0CC71352" w14:textId="77777777" w:rsidR="00F3589B" w:rsidRPr="004E378B" w:rsidRDefault="00F3589B" w:rsidP="00C91A04">
            <w:pPr>
              <w:spacing w:after="120"/>
              <w:ind w:left="0" w:firstLine="0"/>
              <w:jc w:val="both"/>
              <w:rPr>
                <w:rFonts w:asciiTheme="minorHAnsi" w:hAnsiTheme="minorHAnsi" w:cstheme="minorHAnsi"/>
                <w:b/>
                <w:bCs/>
                <w:iCs/>
                <w:color w:val="002060"/>
                <w:lang w:val="sq-AL"/>
              </w:rPr>
            </w:pPr>
            <w:r w:rsidRPr="004E378B">
              <w:rPr>
                <w:rFonts w:asciiTheme="minorHAnsi" w:hAnsiTheme="minorHAnsi" w:cstheme="minorHAnsi"/>
                <w:b/>
                <w:bCs/>
                <w:color w:val="002060"/>
                <w:lang w:val="sq-AL"/>
              </w:rPr>
              <w:t xml:space="preserve">Paralelizmi i </w:t>
            </w:r>
            <w:r>
              <w:rPr>
                <w:rFonts w:asciiTheme="minorHAnsi" w:hAnsiTheme="minorHAnsi" w:cstheme="minorHAnsi"/>
                <w:b/>
                <w:bCs/>
                <w:color w:val="002060"/>
                <w:lang w:val="sq-AL"/>
              </w:rPr>
              <w:t>vetëdijshëm</w:t>
            </w:r>
          </w:p>
        </w:tc>
        <w:tc>
          <w:tcPr>
            <w:tcW w:w="6683" w:type="dxa"/>
          </w:tcPr>
          <w:p w14:paraId="4C3CE3D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Aty ku një treg ka shumë firma, çmimet dhe veprimet e prodhimit të një firme mund të kenë një ndikim të rëndësishëm në atë të rivalëve të tij. Firmat mund, pas një periudhe veprimesh të përsëritura, të </w:t>
            </w:r>
            <w:r>
              <w:rPr>
                <w:rFonts w:asciiTheme="minorHAnsi" w:hAnsiTheme="minorHAnsi" w:cstheme="minorHAnsi"/>
                <w:sz w:val="22"/>
                <w:szCs w:val="22"/>
                <w:lang w:val="sq-AL"/>
              </w:rPr>
              <w:t>vetëdijesohen</w:t>
            </w:r>
            <w:r w:rsidRPr="004E378B">
              <w:rPr>
                <w:rFonts w:asciiTheme="minorHAnsi" w:hAnsiTheme="minorHAnsi" w:cstheme="minorHAnsi"/>
                <w:sz w:val="22"/>
                <w:szCs w:val="22"/>
                <w:lang w:val="sq-AL"/>
              </w:rPr>
              <w:t xml:space="preserve"> për këtë fakt dhe, pa një marrëveshje eksplicite, të koordinojnë sjelljen e tyre sikur të ishin të përfshirë në sjellje të fshehta ose një kartel për të rregulluar çmimet dhe për të kufizuar prodhimin. Frika se largimi nga një sjellje e tillë mund të çojë në ulje të kushtueshme të çmimeve, fitime më të ulëta dhe paqëndrueshmëri të pjesë</w:t>
            </w:r>
            <w:r>
              <w:rPr>
                <w:rFonts w:asciiTheme="minorHAnsi" w:hAnsiTheme="minorHAnsi" w:cstheme="minorHAnsi"/>
                <w:sz w:val="22"/>
                <w:szCs w:val="22"/>
                <w:lang w:val="sq-AL"/>
              </w:rPr>
              <w:t>marrjes në treg,</w:t>
            </w:r>
            <w:r w:rsidRPr="004E378B">
              <w:rPr>
                <w:rFonts w:asciiTheme="minorHAnsi" w:hAnsiTheme="minorHAnsi" w:cstheme="minorHAnsi"/>
                <w:sz w:val="22"/>
                <w:szCs w:val="22"/>
                <w:lang w:val="sq-AL"/>
              </w:rPr>
              <w:t xml:space="preserve"> mund të krijojë më tej stimuj për firmat që të mbajnë një marrëveshje </w:t>
            </w:r>
            <w:r>
              <w:rPr>
                <w:rFonts w:asciiTheme="minorHAnsi" w:hAnsiTheme="minorHAnsi" w:cstheme="minorHAnsi"/>
                <w:sz w:val="22"/>
                <w:szCs w:val="22"/>
                <w:lang w:val="sq-AL"/>
              </w:rPr>
              <w:t>të tillë të nënkuptuar mes tyre</w:t>
            </w:r>
            <w:r w:rsidRPr="004E378B">
              <w:rPr>
                <w:rFonts w:asciiTheme="minorHAnsi" w:hAnsiTheme="minorHAnsi" w:cstheme="minorHAnsi"/>
                <w:sz w:val="22"/>
                <w:szCs w:val="22"/>
                <w:lang w:val="sq-AL"/>
              </w:rPr>
              <w:t xml:space="preserve">. </w:t>
            </w:r>
          </w:p>
          <w:p w14:paraId="56FC972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formë e sjelljes paralele të vetëdijshme ose marrëveshje e fshehtë në përgjithësi ka të njëjtin efekt ekonomik si një kombinim, komplot ose marrëveshje për përcaktimin e çmimeve. Sidoqoftë, nëse sjellja paralele e vetëdijshme përbën apo jo një veprim të paligjshëm i cili është kufizues i konkurrencës është një objekt polemikash si në ligjin e konkurrencës ashtu edhe në atë ekonomik. </w:t>
            </w:r>
          </w:p>
          <w:p w14:paraId="333F7EEC" w14:textId="77777777" w:rsidR="00F3589B" w:rsidRPr="004E378B" w:rsidRDefault="00F3589B" w:rsidP="00C91A04">
            <w:pPr>
              <w:spacing w:before="0" w:after="120"/>
              <w:ind w:left="0" w:firstLine="0"/>
              <w:jc w:val="both"/>
              <w:rPr>
                <w:rFonts w:asciiTheme="minorHAnsi" w:eastAsia="Calibri" w:hAnsiTheme="minorHAnsi" w:cstheme="minorHAnsi"/>
                <w:color w:val="26282A"/>
                <w:sz w:val="22"/>
                <w:szCs w:val="22"/>
                <w:shd w:val="clear" w:color="auto" w:fill="FFFFFF"/>
                <w:lang w:val="sq-AL"/>
              </w:rPr>
            </w:pPr>
            <w:r w:rsidRPr="004E378B">
              <w:rPr>
                <w:rFonts w:asciiTheme="minorHAnsi" w:hAnsiTheme="minorHAnsi" w:cstheme="minorHAnsi"/>
                <w:sz w:val="22"/>
                <w:szCs w:val="22"/>
                <w:lang w:val="sq-AL"/>
              </w:rPr>
              <w:t>Uniformiteti i çmimeve mund të jetë rezultati natyral dhe normal i sjelljes racionale ekonomike në tregjet me pak shitës dhe produkte homogjene. Argumentet janë avancuar që, në këto rrethana, barra e provës duhet të jetë më e lartë se dëshmitë rrethanore të sjelljes së bashkërenduar ose paralele dhe politikave uniforme të çmimeve dhe prodhimit. Me fjalë të tjera, paralelizmi i vetëdijshëm në vetvete nuk duhet domosdoshmërisht të interpretohet si dëshmi e bashkëpunimit. Problemi lind më shumë nga natyra e strukturës së tregut ose industrisë në të cilën operojnë firmat sesa nga sjellja e tyre përkatëse.</w:t>
            </w:r>
          </w:p>
        </w:tc>
      </w:tr>
      <w:tr w:rsidR="00F3589B" w:rsidRPr="00F10E8C" w14:paraId="7C1411F5" w14:textId="77777777" w:rsidTr="00C91A04">
        <w:trPr>
          <w:jc w:val="center"/>
        </w:trPr>
        <w:tc>
          <w:tcPr>
            <w:tcW w:w="2245" w:type="dxa"/>
            <w:shd w:val="clear" w:color="auto" w:fill="F7FAD2"/>
          </w:tcPr>
          <w:p w14:paraId="409CFA0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DC3E97">
              <w:rPr>
                <w:rFonts w:asciiTheme="minorHAnsi" w:hAnsiTheme="minorHAnsi" w:cstheme="minorHAnsi"/>
                <w:b/>
                <w:bCs/>
                <w:color w:val="002060"/>
                <w:lang w:val="sq-AL"/>
              </w:rPr>
              <w:t>Parimi i Ekuivalencës</w:t>
            </w:r>
          </w:p>
        </w:tc>
        <w:tc>
          <w:tcPr>
            <w:tcW w:w="6683" w:type="dxa"/>
          </w:tcPr>
          <w:p w14:paraId="612FA68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Parimi i ekuivalencës kërkon që të njëjtat mjete juridike dhe rregulla procedurale të jenë në dispozicion të kërkesave të bazuara në ligjin e Ba</w:t>
            </w:r>
            <w:r>
              <w:rPr>
                <w:rFonts w:asciiTheme="minorHAnsi" w:hAnsiTheme="minorHAnsi" w:cstheme="minorHAnsi"/>
                <w:sz w:val="22"/>
                <w:szCs w:val="22"/>
                <w:lang w:val="sq-AL"/>
              </w:rPr>
              <w:t>shkimit Evropian, siç shtrihen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w:t>
            </w:r>
            <w:r w:rsidRPr="004E378B">
              <w:rPr>
                <w:rFonts w:asciiTheme="minorHAnsi" w:hAnsiTheme="minorHAnsi" w:cstheme="minorHAnsi"/>
                <w:sz w:val="22"/>
                <w:szCs w:val="22"/>
                <w:lang w:val="sq-AL"/>
              </w:rPr>
              <w:t xml:space="preserve"> pretendimet analoge të një natyre thjesht vendase.</w:t>
            </w:r>
          </w:p>
        </w:tc>
      </w:tr>
      <w:tr w:rsidR="00F3589B" w:rsidRPr="00F10E8C" w14:paraId="5E2D1EC4" w14:textId="77777777" w:rsidTr="00C91A04">
        <w:trPr>
          <w:jc w:val="center"/>
        </w:trPr>
        <w:tc>
          <w:tcPr>
            <w:tcW w:w="2245" w:type="dxa"/>
            <w:shd w:val="clear" w:color="auto" w:fill="F7FAD2"/>
          </w:tcPr>
          <w:p w14:paraId="2901D572"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Pengesat</w:t>
            </w:r>
            <w:r w:rsidRPr="004E378B">
              <w:rPr>
                <w:rFonts w:asciiTheme="minorHAnsi" w:hAnsiTheme="minorHAnsi" w:cstheme="minorHAnsi"/>
                <w:b/>
                <w:bCs/>
                <w:color w:val="002060"/>
                <w:lang w:val="sq-AL"/>
              </w:rPr>
              <w:t xml:space="preserve"> e Lëvizshmërisë</w:t>
            </w:r>
          </w:p>
        </w:tc>
        <w:tc>
          <w:tcPr>
            <w:tcW w:w="6683" w:type="dxa"/>
          </w:tcPr>
          <w:p w14:paraId="4666508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Pengesat</w:t>
            </w:r>
            <w:r w:rsidRPr="004E378B">
              <w:rPr>
                <w:rFonts w:asciiTheme="minorHAnsi" w:hAnsiTheme="minorHAnsi" w:cstheme="minorHAnsi"/>
                <w:sz w:val="22"/>
                <w:szCs w:val="22"/>
                <w:lang w:val="sq-AL"/>
              </w:rPr>
              <w:t xml:space="preserve"> e lëvizshmërisë janë faktorë të cilët pengojnë aftësinë</w:t>
            </w:r>
            <w:r>
              <w:rPr>
                <w:rFonts w:asciiTheme="minorHAnsi" w:hAnsiTheme="minorHAnsi" w:cstheme="minorHAnsi"/>
                <w:sz w:val="22"/>
                <w:szCs w:val="22"/>
                <w:lang w:val="sq-AL"/>
              </w:rPr>
              <w:t xml:space="preserve"> e firmave për të hyrë ose dalë</w:t>
            </w:r>
            <w:r w:rsidRPr="004E378B">
              <w:rPr>
                <w:rFonts w:asciiTheme="minorHAnsi" w:hAnsiTheme="minorHAnsi" w:cstheme="minorHAnsi"/>
                <w:sz w:val="22"/>
                <w:szCs w:val="22"/>
                <w:lang w:val="sq-AL"/>
              </w:rPr>
              <w:t xml:space="preserve"> nga një industri, ose për të lëvizur nga një segment </w:t>
            </w:r>
            <w:r>
              <w:rPr>
                <w:rFonts w:asciiTheme="minorHAnsi" w:hAnsiTheme="minorHAnsi" w:cstheme="minorHAnsi"/>
                <w:sz w:val="22"/>
                <w:szCs w:val="22"/>
                <w:lang w:val="sq-AL"/>
              </w:rPr>
              <w:t>i një industrie në një tjetër. “</w:t>
            </w:r>
            <w:r w:rsidRPr="00132A7E">
              <w:rPr>
                <w:rFonts w:asciiTheme="minorHAnsi" w:hAnsiTheme="minorHAnsi" w:cstheme="minorHAnsi"/>
                <w:sz w:val="22"/>
                <w:szCs w:val="22"/>
                <w:lang w:val="sq-AL"/>
              </w:rPr>
              <w:t>Pengesat e lëvizshmërisë</w:t>
            </w:r>
            <w:r>
              <w:rPr>
                <w:rFonts w:asciiTheme="minorHAnsi" w:hAnsiTheme="minorHAnsi" w:cstheme="minorHAnsi"/>
                <w:sz w:val="22"/>
                <w:szCs w:val="22"/>
                <w:lang w:val="sq-AL"/>
              </w:rPr>
              <w:t xml:space="preserve">” është pra </w:t>
            </w: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shprehje e</w:t>
            </w:r>
            <w:r w:rsidRPr="004E378B">
              <w:rPr>
                <w:rFonts w:asciiTheme="minorHAnsi" w:hAnsiTheme="minorHAnsi" w:cstheme="minorHAnsi"/>
                <w:sz w:val="22"/>
                <w:szCs w:val="22"/>
                <w:lang w:val="sq-AL"/>
              </w:rPr>
              <w:t xml:space="preserve"> përgjithshm</w:t>
            </w:r>
            <w:r>
              <w:rPr>
                <w:rFonts w:asciiTheme="minorHAnsi" w:hAnsiTheme="minorHAnsi" w:cstheme="minorHAnsi"/>
                <w:sz w:val="22"/>
                <w:szCs w:val="22"/>
                <w:lang w:val="sq-AL"/>
              </w:rPr>
              <w:t>e e cila përfshin “pengesat në hyrje”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pengesa për të </w:t>
            </w:r>
            <w:r w:rsidRPr="004E378B">
              <w:rPr>
                <w:rFonts w:asciiTheme="minorHAnsi" w:hAnsiTheme="minorHAnsi" w:cstheme="minorHAnsi"/>
                <w:sz w:val="22"/>
                <w:szCs w:val="22"/>
                <w:lang w:val="sq-AL"/>
              </w:rPr>
              <w:t xml:space="preserve">dalë dhe </w:t>
            </w:r>
            <w:r>
              <w:rPr>
                <w:rFonts w:asciiTheme="minorHAnsi" w:hAnsiTheme="minorHAnsi" w:cstheme="minorHAnsi"/>
                <w:sz w:val="22"/>
                <w:szCs w:val="22"/>
                <w:lang w:val="sq-AL"/>
              </w:rPr>
              <w:t>pengesa</w:t>
            </w:r>
            <w:r w:rsidRPr="004E378B">
              <w:rPr>
                <w:rFonts w:asciiTheme="minorHAnsi" w:hAnsiTheme="minorHAnsi" w:cstheme="minorHAnsi"/>
                <w:sz w:val="22"/>
                <w:szCs w:val="22"/>
                <w:lang w:val="sq-AL"/>
              </w:rPr>
              <w:t xml:space="preserve"> për ndryshimet</w:t>
            </w:r>
            <w:r>
              <w:rPr>
                <w:rFonts w:asciiTheme="minorHAnsi" w:hAnsiTheme="minorHAnsi" w:cstheme="minorHAnsi"/>
                <w:sz w:val="22"/>
                <w:szCs w:val="22"/>
                <w:lang w:val="sq-AL"/>
              </w:rPr>
              <w:t xml:space="preserve"> brenda industrisë në pozitë</w:t>
            </w:r>
            <w:r w:rsidRPr="004E378B">
              <w:rPr>
                <w:rFonts w:asciiTheme="minorHAnsi" w:hAnsiTheme="minorHAnsi" w:cstheme="minorHAnsi"/>
                <w:sz w:val="22"/>
                <w:szCs w:val="22"/>
                <w:lang w:val="sq-AL"/>
              </w:rPr>
              <w:t xml:space="preserve"> e tregut. Më konkretisht, </w:t>
            </w:r>
            <w:r>
              <w:rPr>
                <w:rFonts w:asciiTheme="minorHAnsi" w:hAnsiTheme="minorHAnsi" w:cstheme="minorHAnsi"/>
                <w:sz w:val="22"/>
                <w:szCs w:val="22"/>
                <w:lang w:val="sq-AL"/>
              </w:rPr>
              <w:t xml:space="preserve">pengesat </w:t>
            </w:r>
            <w:r w:rsidRPr="004E378B">
              <w:rPr>
                <w:rFonts w:asciiTheme="minorHAnsi" w:hAnsiTheme="minorHAnsi" w:cstheme="minorHAnsi"/>
                <w:sz w:val="22"/>
                <w:szCs w:val="22"/>
                <w:lang w:val="sq-AL"/>
              </w:rPr>
              <w:t xml:space="preserve">e lëvizshmërisë mund t'i referohen </w:t>
            </w:r>
            <w:r>
              <w:rPr>
                <w:rFonts w:asciiTheme="minorHAnsi" w:hAnsiTheme="minorHAnsi" w:cstheme="minorHAnsi"/>
                <w:sz w:val="22"/>
                <w:szCs w:val="22"/>
                <w:lang w:val="sq-AL"/>
              </w:rPr>
              <w:t xml:space="preserve">pengesave </w:t>
            </w:r>
            <w:r w:rsidRPr="004E378B">
              <w:rPr>
                <w:rFonts w:asciiTheme="minorHAnsi" w:hAnsiTheme="minorHAnsi" w:cstheme="minorHAnsi"/>
                <w:sz w:val="22"/>
                <w:szCs w:val="22"/>
                <w:lang w:val="sq-AL"/>
              </w:rPr>
              <w:t>për lëvizjen nga një grup strategjik i firmave brenda një industrie në një grup tjetër.</w:t>
            </w:r>
          </w:p>
        </w:tc>
      </w:tr>
      <w:tr w:rsidR="00F3589B" w:rsidRPr="00F10E8C" w14:paraId="1F49583E" w14:textId="77777777" w:rsidTr="00C91A04">
        <w:trPr>
          <w:jc w:val="center"/>
        </w:trPr>
        <w:tc>
          <w:tcPr>
            <w:tcW w:w="2245" w:type="dxa"/>
            <w:shd w:val="clear" w:color="auto" w:fill="F7FAD2"/>
          </w:tcPr>
          <w:p w14:paraId="0402347A" w14:textId="77777777" w:rsidR="00F3589B" w:rsidRDefault="00F3589B" w:rsidP="00C91A04">
            <w:pPr>
              <w:spacing w:after="120"/>
              <w:jc w:val="both"/>
              <w:rPr>
                <w:rFonts w:asciiTheme="minorHAnsi" w:hAnsiTheme="minorHAnsi" w:cstheme="minorHAnsi"/>
                <w:b/>
                <w:bCs/>
                <w:color w:val="002060"/>
                <w:lang w:val="sq-AL"/>
              </w:rPr>
            </w:pPr>
          </w:p>
        </w:tc>
        <w:tc>
          <w:tcPr>
            <w:tcW w:w="6683" w:type="dxa"/>
          </w:tcPr>
          <w:p w14:paraId="63A3D5AE" w14:textId="77777777" w:rsidR="00F3589B" w:rsidRDefault="00F3589B" w:rsidP="00C91A04">
            <w:pPr>
              <w:spacing w:after="120"/>
              <w:jc w:val="both"/>
              <w:rPr>
                <w:rFonts w:asciiTheme="minorHAnsi" w:hAnsiTheme="minorHAnsi" w:cstheme="minorHAnsi"/>
                <w:sz w:val="22"/>
                <w:szCs w:val="22"/>
                <w:lang w:val="sq-AL"/>
              </w:rPr>
            </w:pPr>
          </w:p>
        </w:tc>
      </w:tr>
      <w:tr w:rsidR="00F3589B" w:rsidRPr="00F10E8C" w14:paraId="40163E35" w14:textId="77777777" w:rsidTr="00C91A04">
        <w:trPr>
          <w:jc w:val="center"/>
        </w:trPr>
        <w:tc>
          <w:tcPr>
            <w:tcW w:w="2245" w:type="dxa"/>
            <w:shd w:val="clear" w:color="auto" w:fill="F7FAD2"/>
          </w:tcPr>
          <w:p w14:paraId="5BCB08CE"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D6128B">
              <w:rPr>
                <w:rFonts w:asciiTheme="minorHAnsi" w:hAnsiTheme="minorHAnsi" w:cstheme="minorHAnsi"/>
                <w:b/>
                <w:bCs/>
                <w:color w:val="002060"/>
                <w:lang w:val="sq-AL"/>
              </w:rPr>
              <w:t>Pengesat</w:t>
            </w:r>
            <w:r>
              <w:rPr>
                <w:rFonts w:asciiTheme="minorHAnsi" w:hAnsiTheme="minorHAnsi" w:cstheme="minorHAnsi"/>
                <w:b/>
                <w:color w:val="002060"/>
                <w:spacing w:val="6"/>
                <w:lang w:val="sq-AL"/>
              </w:rPr>
              <w:t xml:space="preserve"> në Hyrje</w:t>
            </w:r>
          </w:p>
        </w:tc>
        <w:tc>
          <w:tcPr>
            <w:tcW w:w="6683" w:type="dxa"/>
          </w:tcPr>
          <w:p w14:paraId="171DAF3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bookmarkStart w:id="11" w:name="_Hlk80363027"/>
            <w:bookmarkStart w:id="12" w:name="_Hlk80742746"/>
            <w:r>
              <w:rPr>
                <w:rFonts w:asciiTheme="minorHAnsi" w:hAnsiTheme="minorHAnsi" w:cstheme="minorHAnsi"/>
                <w:sz w:val="22"/>
                <w:szCs w:val="22"/>
                <w:lang w:val="sq-AL"/>
              </w:rPr>
              <w:t>Pengesat në hyrje</w:t>
            </w:r>
            <w:r w:rsidRPr="004E378B">
              <w:rPr>
                <w:rFonts w:asciiTheme="minorHAnsi" w:hAnsiTheme="minorHAnsi" w:cstheme="minorHAnsi"/>
                <w:sz w:val="22"/>
                <w:szCs w:val="22"/>
                <w:lang w:val="sq-AL"/>
              </w:rPr>
              <w:t xml:space="preserve"> janë faktorë që parandalojnë ose vonojnë kompanitë të hyjnë në një treg të veçantë. Pengesat për hyrjen në treg mund të jenë rezultat, për shembull, i një strukture të caktuar të tregut (p.sh. kostot e pakthyeshme, besnikëria e klientit ndaj markës) ose veprimeve të caktuara të firmave </w:t>
            </w:r>
            <w:r>
              <w:rPr>
                <w:rFonts w:asciiTheme="minorHAnsi" w:hAnsiTheme="minorHAnsi" w:cstheme="minorHAnsi"/>
                <w:sz w:val="22"/>
                <w:szCs w:val="22"/>
                <w:lang w:val="sq-AL"/>
              </w:rPr>
              <w:t>ekzistuese në treg. Ë</w:t>
            </w:r>
            <w:r w:rsidRPr="004E378B">
              <w:rPr>
                <w:rFonts w:asciiTheme="minorHAnsi" w:hAnsiTheme="minorHAnsi" w:cstheme="minorHAnsi"/>
                <w:sz w:val="22"/>
                <w:szCs w:val="22"/>
                <w:lang w:val="sq-AL"/>
              </w:rPr>
              <w:t>shtë e rëndësishme të theksohet gjithashtu se qeveritë gjithashtu mund të bëhen një burim pengesash për hyrjen në treg (për shembull përmes kërkesave ligjore për licenca dhe akte të tjera).</w:t>
            </w:r>
            <w:bookmarkEnd w:id="11"/>
          </w:p>
          <w:p w14:paraId="68D7856E"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 xml:space="preserve">Disa nga shembujt më të zakonshëm të </w:t>
            </w:r>
            <w:r>
              <w:rPr>
                <w:rFonts w:asciiTheme="minorHAnsi" w:eastAsia="Calibri" w:hAnsiTheme="minorHAnsi" w:cstheme="minorHAnsi"/>
                <w:sz w:val="22"/>
                <w:szCs w:val="22"/>
                <w:lang w:val="sq-AL"/>
              </w:rPr>
              <w:t>pengesave në</w:t>
            </w:r>
            <w:r w:rsidRPr="004E378B">
              <w:rPr>
                <w:rFonts w:asciiTheme="minorHAnsi" w:eastAsia="Calibri" w:hAnsiTheme="minorHAnsi" w:cstheme="minorHAnsi"/>
                <w:sz w:val="22"/>
                <w:szCs w:val="22"/>
                <w:lang w:val="sq-AL"/>
              </w:rPr>
              <w:t xml:space="preserve"> hyrje janë:</w:t>
            </w:r>
          </w:p>
          <w:p w14:paraId="2F26AC7F" w14:textId="77777777" w:rsidR="00F3589B" w:rsidRPr="004E378B" w:rsidRDefault="00F3589B" w:rsidP="00C91A04">
            <w:pPr>
              <w:pStyle w:val="ListParagraph"/>
              <w:numPr>
                <w:ilvl w:val="0"/>
                <w:numId w:val="23"/>
              </w:numPr>
              <w:autoSpaceDE w:val="0"/>
              <w:autoSpaceDN w:val="0"/>
              <w:adjustRightInd w:val="0"/>
              <w:spacing w:after="120"/>
              <w:jc w:val="both"/>
              <w:rPr>
                <w:rFonts w:asciiTheme="minorHAnsi" w:eastAsia="Calibri" w:hAnsiTheme="minorHAnsi" w:cstheme="minorHAnsi"/>
                <w:bCs/>
                <w:color w:val="000000"/>
                <w:sz w:val="22"/>
                <w:szCs w:val="22"/>
                <w:lang w:val="sq-AL"/>
              </w:rPr>
            </w:pPr>
            <w:r>
              <w:rPr>
                <w:rFonts w:asciiTheme="minorHAnsi" w:eastAsia="Calibri" w:hAnsiTheme="minorHAnsi" w:cstheme="minorHAnsi"/>
                <w:b/>
                <w:color w:val="000000"/>
                <w:sz w:val="22"/>
                <w:szCs w:val="22"/>
                <w:u w:val="single"/>
                <w:lang w:val="sq-AL"/>
              </w:rPr>
              <w:t>Pengesat administrative</w:t>
            </w:r>
            <w:r w:rsidRPr="003B45E2">
              <w:rPr>
                <w:rFonts w:asciiTheme="minorHAnsi" w:eastAsia="Calibri" w:hAnsiTheme="minorHAnsi" w:cstheme="minorHAnsi"/>
                <w:b/>
                <w:color w:val="000000"/>
                <w:sz w:val="22"/>
                <w:szCs w:val="22"/>
                <w:lang w:val="sq-AL"/>
              </w:rPr>
              <w:t xml:space="preserve"> </w:t>
            </w:r>
            <w:r w:rsidRPr="004E378B">
              <w:rPr>
                <w:rFonts w:asciiTheme="minorHAnsi" w:eastAsia="Calibri" w:hAnsiTheme="minorHAnsi" w:cstheme="minorHAnsi"/>
                <w:bCs/>
                <w:color w:val="000000"/>
                <w:sz w:val="22"/>
                <w:szCs w:val="22"/>
                <w:lang w:val="sq-AL"/>
              </w:rPr>
              <w:t>– disa kërkesa ligjore pengojnë hyrjen e konkurrentëve të rinj në treg (rregullorja e qeverisjes kombëtare/lokale, rregulloret mjedisore, etj.).</w:t>
            </w:r>
          </w:p>
          <w:p w14:paraId="79B44E50" w14:textId="77777777" w:rsidR="00F3589B" w:rsidRPr="004E378B" w:rsidRDefault="00F3589B" w:rsidP="00C91A04">
            <w:pPr>
              <w:pStyle w:val="ListParagraph"/>
              <w:numPr>
                <w:ilvl w:val="0"/>
                <w:numId w:val="23"/>
              </w:numPr>
              <w:autoSpaceDE w:val="0"/>
              <w:autoSpaceDN w:val="0"/>
              <w:adjustRightInd w:val="0"/>
              <w:spacing w:after="120"/>
              <w:jc w:val="both"/>
              <w:rPr>
                <w:rFonts w:asciiTheme="minorHAnsi" w:eastAsia="Calibri" w:hAnsiTheme="minorHAnsi" w:cstheme="minorHAnsi"/>
                <w:bCs/>
                <w:color w:val="000000"/>
                <w:sz w:val="22"/>
                <w:szCs w:val="22"/>
                <w:lang w:val="sq-AL"/>
              </w:rPr>
            </w:pPr>
            <w:r>
              <w:rPr>
                <w:rFonts w:asciiTheme="minorHAnsi" w:eastAsia="Calibri" w:hAnsiTheme="minorHAnsi" w:cstheme="minorHAnsi"/>
                <w:b/>
                <w:color w:val="000000"/>
                <w:sz w:val="22"/>
                <w:szCs w:val="22"/>
                <w:u w:val="single"/>
                <w:lang w:val="sq-AL"/>
              </w:rPr>
              <w:t>Pengesat</w:t>
            </w:r>
            <w:r w:rsidRPr="004E378B">
              <w:rPr>
                <w:rFonts w:asciiTheme="minorHAnsi" w:eastAsia="Calibri" w:hAnsiTheme="minorHAnsi" w:cstheme="minorHAnsi"/>
                <w:b/>
                <w:color w:val="000000"/>
                <w:sz w:val="22"/>
                <w:szCs w:val="22"/>
                <w:u w:val="single"/>
                <w:lang w:val="sq-AL"/>
              </w:rPr>
              <w:t xml:space="preserve"> financiare</w:t>
            </w:r>
            <w:r w:rsidRPr="004E378B">
              <w:rPr>
                <w:rFonts w:asciiTheme="minorHAnsi" w:eastAsia="Calibri" w:hAnsiTheme="minorHAnsi" w:cstheme="minorHAnsi"/>
                <w:bCs/>
                <w:color w:val="000000"/>
                <w:sz w:val="22"/>
                <w:szCs w:val="22"/>
                <w:lang w:val="sq-AL"/>
              </w:rPr>
              <w:t xml:space="preserve"> – hyrja në treg është shumë e kushtueshme, duke dekurajuar kështu hyrjet e reja, veçanërisht lojtarët e vegjël. Në disa raste (p.sh. tregtia elektronike), hyrja mund të mos jetë e kushtueshme, por fitimi i rëndësisë në treg mund të gjenerojë kosto dekurajuese të mbytura (p.sh. investime të pakthyeshme në reklama). </w:t>
            </w:r>
          </w:p>
          <w:p w14:paraId="152D4C86" w14:textId="77777777" w:rsidR="00F3589B" w:rsidRPr="004E378B" w:rsidRDefault="00F3589B" w:rsidP="00C91A04">
            <w:pPr>
              <w:pStyle w:val="ListParagraph"/>
              <w:numPr>
                <w:ilvl w:val="0"/>
                <w:numId w:val="23"/>
              </w:numPr>
              <w:autoSpaceDE w:val="0"/>
              <w:autoSpaceDN w:val="0"/>
              <w:adjustRightInd w:val="0"/>
              <w:spacing w:after="120"/>
              <w:jc w:val="both"/>
              <w:rPr>
                <w:rFonts w:asciiTheme="minorHAnsi" w:eastAsia="Calibri" w:hAnsiTheme="minorHAnsi" w:cstheme="minorHAnsi"/>
                <w:bCs/>
                <w:color w:val="000000"/>
                <w:sz w:val="22"/>
                <w:szCs w:val="22"/>
                <w:lang w:val="sq-AL"/>
              </w:rPr>
            </w:pPr>
            <w:r>
              <w:rPr>
                <w:rFonts w:asciiTheme="minorHAnsi" w:eastAsia="Calibri" w:hAnsiTheme="minorHAnsi" w:cstheme="minorHAnsi"/>
                <w:b/>
                <w:color w:val="000000"/>
                <w:sz w:val="22"/>
                <w:szCs w:val="22"/>
                <w:u w:val="single"/>
                <w:lang w:val="sq-AL"/>
              </w:rPr>
              <w:t>Qasja në inpute</w:t>
            </w:r>
            <w:r w:rsidRPr="004E378B">
              <w:rPr>
                <w:rFonts w:asciiTheme="minorHAnsi" w:eastAsia="Calibri" w:hAnsiTheme="minorHAnsi" w:cstheme="minorHAnsi"/>
                <w:bCs/>
                <w:color w:val="000000"/>
                <w:sz w:val="22"/>
                <w:szCs w:val="22"/>
                <w:lang w:val="sq-AL"/>
              </w:rPr>
              <w:t xml:space="preserve"> – në disa raste prania në treg përcaktohet nga qasja në një input të pakët (p.sh. burimet minerale, </w:t>
            </w:r>
            <w:r>
              <w:rPr>
                <w:rFonts w:asciiTheme="minorHAnsi" w:eastAsia="Calibri" w:hAnsiTheme="minorHAnsi" w:cstheme="minorHAnsi"/>
                <w:bCs/>
                <w:color w:val="000000"/>
                <w:sz w:val="22"/>
                <w:szCs w:val="22"/>
                <w:lang w:val="sq-AL"/>
              </w:rPr>
              <w:t>radio-</w:t>
            </w:r>
            <w:r w:rsidRPr="004E378B">
              <w:rPr>
                <w:rFonts w:asciiTheme="minorHAnsi" w:eastAsia="Calibri" w:hAnsiTheme="minorHAnsi" w:cstheme="minorHAnsi"/>
                <w:bCs/>
                <w:color w:val="000000"/>
                <w:sz w:val="22"/>
                <w:szCs w:val="22"/>
                <w:lang w:val="sq-AL"/>
              </w:rPr>
              <w:t>spektri</w:t>
            </w:r>
            <w:r>
              <w:rPr>
                <w:rFonts w:asciiTheme="minorHAnsi" w:eastAsia="Calibri" w:hAnsiTheme="minorHAnsi" w:cstheme="minorHAnsi"/>
                <w:bCs/>
                <w:color w:val="000000"/>
                <w:sz w:val="22"/>
                <w:szCs w:val="22"/>
                <w:lang w:val="sq-AL"/>
              </w:rPr>
              <w:t xml:space="preserve"> në telekomunikacion</w:t>
            </w:r>
            <w:r w:rsidRPr="004E378B">
              <w:rPr>
                <w:rFonts w:asciiTheme="minorHAnsi" w:eastAsia="Calibri" w:hAnsiTheme="minorHAnsi" w:cstheme="minorHAnsi"/>
                <w:bCs/>
                <w:color w:val="000000"/>
                <w:sz w:val="22"/>
                <w:szCs w:val="22"/>
                <w:lang w:val="sq-AL"/>
              </w:rPr>
              <w:t xml:space="preserve"> ). Sa më e vështirë të jetë për një prodhues që të marrë inputet përkatëse, aq më të larta janë pengesat për hyrjen.</w:t>
            </w:r>
          </w:p>
          <w:p w14:paraId="05DD7518" w14:textId="77777777" w:rsidR="00F3589B" w:rsidRPr="004E378B" w:rsidRDefault="00F3589B" w:rsidP="00C91A04">
            <w:pPr>
              <w:pStyle w:val="ListParagraph"/>
              <w:numPr>
                <w:ilvl w:val="0"/>
                <w:numId w:val="23"/>
              </w:numPr>
              <w:autoSpaceDE w:val="0"/>
              <w:autoSpaceDN w:val="0"/>
              <w:adjustRightInd w:val="0"/>
              <w:spacing w:after="120"/>
              <w:jc w:val="both"/>
              <w:rPr>
                <w:rFonts w:asciiTheme="minorHAnsi" w:eastAsia="Calibri" w:hAnsiTheme="minorHAnsi" w:cstheme="minorHAnsi"/>
                <w:bCs/>
                <w:color w:val="000000"/>
                <w:sz w:val="22"/>
                <w:szCs w:val="22"/>
                <w:lang w:val="sq-AL"/>
              </w:rPr>
            </w:pPr>
            <w:r w:rsidRPr="004E378B">
              <w:rPr>
                <w:rFonts w:asciiTheme="minorHAnsi" w:eastAsia="Calibri" w:hAnsiTheme="minorHAnsi" w:cstheme="minorHAnsi"/>
                <w:b/>
                <w:color w:val="000000"/>
                <w:sz w:val="22"/>
                <w:szCs w:val="22"/>
                <w:u w:val="single"/>
                <w:lang w:val="sq-AL"/>
              </w:rPr>
              <w:t xml:space="preserve">Qasje në një rrjet/infrastrukturë </w:t>
            </w:r>
            <w:r w:rsidRPr="004E378B">
              <w:rPr>
                <w:rFonts w:asciiTheme="minorHAnsi" w:eastAsia="Calibri" w:hAnsiTheme="minorHAnsi" w:cstheme="minorHAnsi"/>
                <w:bCs/>
                <w:color w:val="000000"/>
                <w:sz w:val="22"/>
                <w:szCs w:val="22"/>
                <w:lang w:val="sq-AL"/>
              </w:rPr>
              <w:t>– në disa industri, nëse lojtarët e rinj nuk mund të kenë qasje në një rrjet ose ata mund ta bëjnë këtë vetëm në një mënyrë të kushtueshme dhe/ose jo</w:t>
            </w:r>
            <w:r>
              <w:rPr>
                <w:rFonts w:asciiTheme="minorHAnsi" w:eastAsia="Calibri" w:hAnsiTheme="minorHAnsi" w:cstheme="minorHAnsi"/>
                <w:bCs/>
                <w:color w:val="000000"/>
                <w:sz w:val="22"/>
                <w:szCs w:val="22"/>
                <w:lang w:val="sq-AL"/>
              </w:rPr>
              <w:t>-</w:t>
            </w:r>
            <w:r w:rsidRPr="004E378B">
              <w:rPr>
                <w:rFonts w:asciiTheme="minorHAnsi" w:eastAsia="Calibri" w:hAnsiTheme="minorHAnsi" w:cstheme="minorHAnsi"/>
                <w:bCs/>
                <w:color w:val="000000"/>
                <w:sz w:val="22"/>
                <w:szCs w:val="22"/>
                <w:lang w:val="sq-AL"/>
              </w:rPr>
              <w:t>efikase, kjo mund të bëhet një pengesë e rëndësishme për hyrjen, duke krijuar për mbajtësit e bazës për</w:t>
            </w:r>
            <w:r>
              <w:rPr>
                <w:rFonts w:asciiTheme="minorHAnsi" w:eastAsia="Calibri" w:hAnsiTheme="minorHAnsi" w:cstheme="minorHAnsi"/>
                <w:bCs/>
                <w:color w:val="000000"/>
                <w:sz w:val="22"/>
                <w:szCs w:val="22"/>
                <w:lang w:val="sq-AL"/>
              </w:rPr>
              <w:t xml:space="preserve"> të ushtruar fuqi të njëanshme në treg</w:t>
            </w:r>
            <w:r w:rsidRPr="004E378B">
              <w:rPr>
                <w:rFonts w:asciiTheme="minorHAnsi" w:eastAsia="Calibri" w:hAnsiTheme="minorHAnsi" w:cstheme="minorHAnsi"/>
                <w:bCs/>
                <w:color w:val="000000"/>
                <w:sz w:val="22"/>
                <w:szCs w:val="22"/>
                <w:lang w:val="sq-AL"/>
              </w:rPr>
              <w:t xml:space="preserve">. </w:t>
            </w:r>
          </w:p>
          <w:p w14:paraId="1BE1C6FA" w14:textId="77777777" w:rsidR="00F3589B" w:rsidRPr="004E378B" w:rsidRDefault="00F3589B" w:rsidP="00C91A04">
            <w:pPr>
              <w:pStyle w:val="ListParagraph"/>
              <w:numPr>
                <w:ilvl w:val="0"/>
                <w:numId w:val="23"/>
              </w:numPr>
              <w:autoSpaceDE w:val="0"/>
              <w:autoSpaceDN w:val="0"/>
              <w:adjustRightInd w:val="0"/>
              <w:spacing w:after="120"/>
              <w:jc w:val="both"/>
              <w:rPr>
                <w:rFonts w:asciiTheme="minorHAnsi" w:eastAsia="Calibri" w:hAnsiTheme="minorHAnsi" w:cstheme="minorHAnsi"/>
                <w:bCs/>
                <w:color w:val="000000"/>
                <w:sz w:val="22"/>
                <w:szCs w:val="22"/>
                <w:lang w:val="sq-AL"/>
              </w:rPr>
            </w:pPr>
            <w:r w:rsidRPr="004E378B">
              <w:rPr>
                <w:rFonts w:asciiTheme="minorHAnsi" w:eastAsia="Calibri" w:hAnsiTheme="minorHAnsi" w:cstheme="minorHAnsi"/>
                <w:b/>
                <w:color w:val="000000"/>
                <w:sz w:val="22"/>
                <w:szCs w:val="22"/>
                <w:u w:val="single"/>
                <w:lang w:val="sq-AL"/>
              </w:rPr>
              <w:t>Asetet specifike</w:t>
            </w:r>
            <w:r w:rsidRPr="004E378B">
              <w:rPr>
                <w:rFonts w:asciiTheme="minorHAnsi" w:eastAsia="Calibri" w:hAnsiTheme="minorHAnsi" w:cstheme="minorHAnsi"/>
                <w:bCs/>
                <w:color w:val="000000"/>
                <w:sz w:val="22"/>
                <w:szCs w:val="22"/>
                <w:lang w:val="sq-AL"/>
              </w:rPr>
              <w:t xml:space="preserve"> – disa produkte kërkojnë teknologji specifike të prodhimit që mund të jenë të padisponueshme për të gjithë aktorët në treg (p.sh. ekskluzivitetet rajonale, të drejtat e pronësisë intelektuale, teknologjia e pron</w:t>
            </w:r>
            <w:r>
              <w:rPr>
                <w:rFonts w:asciiTheme="minorHAnsi" w:eastAsia="Calibri" w:hAnsiTheme="minorHAnsi" w:cstheme="minorHAnsi"/>
                <w:bCs/>
                <w:color w:val="000000"/>
                <w:sz w:val="22"/>
                <w:szCs w:val="22"/>
                <w:lang w:val="sq-AL"/>
              </w:rPr>
              <w:t>ësisë), duke rritur shanset për-</w:t>
            </w:r>
            <w:r w:rsidRPr="004E378B">
              <w:rPr>
                <w:rFonts w:asciiTheme="minorHAnsi" w:eastAsia="Calibri" w:hAnsiTheme="minorHAnsi" w:cstheme="minorHAnsi"/>
                <w:bCs/>
                <w:color w:val="000000"/>
                <w:sz w:val="22"/>
                <w:szCs w:val="22"/>
                <w:lang w:val="sq-AL"/>
              </w:rPr>
              <w:t xml:space="preserve">vendime të njëanshme nga </w:t>
            </w:r>
            <w:r>
              <w:rPr>
                <w:rFonts w:asciiTheme="minorHAnsi" w:eastAsia="Calibri" w:hAnsiTheme="minorHAnsi" w:cstheme="minorHAnsi"/>
                <w:bCs/>
                <w:color w:val="000000"/>
                <w:sz w:val="22"/>
                <w:szCs w:val="22"/>
                <w:lang w:val="sq-AL"/>
              </w:rPr>
              <w:t>ekzekutivët</w:t>
            </w:r>
            <w:r w:rsidRPr="004E378B">
              <w:rPr>
                <w:rFonts w:asciiTheme="minorHAnsi" w:eastAsia="Calibri" w:hAnsiTheme="minorHAnsi" w:cstheme="minorHAnsi"/>
                <w:bCs/>
                <w:color w:val="000000"/>
                <w:sz w:val="22"/>
                <w:szCs w:val="22"/>
                <w:lang w:val="sq-AL"/>
              </w:rPr>
              <w:t>.</w:t>
            </w:r>
          </w:p>
          <w:p w14:paraId="3F9B3392" w14:textId="77777777" w:rsidR="00F3589B" w:rsidRDefault="00F3589B" w:rsidP="00C91A04">
            <w:pPr>
              <w:spacing w:after="120"/>
              <w:jc w:val="both"/>
              <w:rPr>
                <w:rFonts w:asciiTheme="minorHAnsi" w:hAnsiTheme="minorHAnsi" w:cstheme="minorHAnsi"/>
                <w:sz w:val="22"/>
                <w:szCs w:val="22"/>
                <w:lang w:val="sq-AL"/>
              </w:rPr>
            </w:pPr>
            <w:r w:rsidRPr="004E378B">
              <w:rPr>
                <w:rFonts w:asciiTheme="minorHAnsi" w:eastAsia="Calibri" w:hAnsiTheme="minorHAnsi" w:cstheme="minorHAnsi"/>
                <w:b/>
                <w:color w:val="000000"/>
                <w:sz w:val="22"/>
                <w:szCs w:val="22"/>
                <w:u w:val="single"/>
                <w:lang w:val="sq-AL"/>
              </w:rPr>
              <w:t>Kostot e blerjes së klientit/shkallë minimale efikase</w:t>
            </w:r>
            <w:r w:rsidRPr="004E378B">
              <w:rPr>
                <w:rFonts w:asciiTheme="minorHAnsi" w:eastAsia="Calibri" w:hAnsiTheme="minorHAnsi" w:cstheme="minorHAnsi"/>
                <w:bCs/>
                <w:color w:val="000000"/>
                <w:sz w:val="22"/>
                <w:szCs w:val="22"/>
                <w:lang w:val="sq-AL"/>
              </w:rPr>
              <w:t xml:space="preserve"> – në industritë ku kërkohet një madhësi minimale për të operuar me fitim, tregu mund të ngopet, duke e bërë kështu shumë të vështirë për hyrësit e rinj të marrin klientë të mjaftueshëm në mënyrë që të jenë të </w:t>
            </w:r>
            <w:r>
              <w:rPr>
                <w:rFonts w:asciiTheme="minorHAnsi" w:eastAsia="Calibri" w:hAnsiTheme="minorHAnsi" w:cstheme="minorHAnsi"/>
                <w:bCs/>
                <w:color w:val="000000"/>
                <w:sz w:val="22"/>
                <w:szCs w:val="22"/>
                <w:lang w:val="sq-AL"/>
              </w:rPr>
              <w:t>qëndrueshëm</w:t>
            </w:r>
            <w:r w:rsidRPr="004E378B">
              <w:rPr>
                <w:rFonts w:asciiTheme="minorHAnsi" w:eastAsia="Calibri" w:hAnsiTheme="minorHAnsi" w:cstheme="minorHAnsi"/>
                <w:bCs/>
                <w:color w:val="000000"/>
                <w:sz w:val="22"/>
                <w:szCs w:val="22"/>
                <w:lang w:val="sq-AL"/>
              </w:rPr>
              <w:t>, duke dekurajuar kështu hyrjen.</w:t>
            </w:r>
            <w:bookmarkEnd w:id="12"/>
          </w:p>
        </w:tc>
      </w:tr>
      <w:tr w:rsidR="00F3589B" w:rsidRPr="00F10E8C" w14:paraId="7A727FA6" w14:textId="77777777" w:rsidTr="00C91A04">
        <w:trPr>
          <w:jc w:val="center"/>
        </w:trPr>
        <w:tc>
          <w:tcPr>
            <w:tcW w:w="2245" w:type="dxa"/>
            <w:shd w:val="clear" w:color="auto" w:fill="F7FAD2"/>
          </w:tcPr>
          <w:p w14:paraId="305D4CC0" w14:textId="77777777" w:rsidR="00F3589B" w:rsidRPr="00D612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Përcjellja (e kostos)</w:t>
            </w:r>
          </w:p>
        </w:tc>
        <w:tc>
          <w:tcPr>
            <w:tcW w:w="6683" w:type="dxa"/>
          </w:tcPr>
          <w:p w14:paraId="06561EE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Përcjellja</w:t>
            </w:r>
            <w:r w:rsidRPr="004E378B">
              <w:rPr>
                <w:rFonts w:asciiTheme="minorHAnsi" w:hAnsiTheme="minorHAnsi" w:cstheme="minorHAnsi"/>
                <w:sz w:val="22"/>
                <w:szCs w:val="22"/>
                <w:lang w:val="sq-AL"/>
              </w:rPr>
              <w:t xml:space="preserve"> i referohet një situate ku ka një rritje të çmimit në inputet e një firme që përcillet drejtpërdrejt tek klientët e saj përmes një rritje proporcionale të çmimit që pasqyron kostot e saj më të larta. </w:t>
            </w:r>
            <w:r>
              <w:rPr>
                <w:rFonts w:asciiTheme="minorHAnsi" w:hAnsiTheme="minorHAnsi" w:cstheme="minorHAnsi"/>
                <w:sz w:val="22"/>
                <w:szCs w:val="22"/>
                <w:lang w:val="sq-AL"/>
              </w:rPr>
              <w:t>Përcjellja</w:t>
            </w:r>
            <w:r w:rsidRPr="004E378B">
              <w:rPr>
                <w:rFonts w:asciiTheme="minorHAnsi" w:hAnsiTheme="minorHAnsi" w:cstheme="minorHAnsi"/>
                <w:sz w:val="22"/>
                <w:szCs w:val="22"/>
                <w:lang w:val="sq-AL"/>
              </w:rPr>
              <w:t xml:space="preserve"> në teorinë ekonomike dhe në kontekstin e politikës së konkurrencës i referohet një</w:t>
            </w:r>
            <w:r>
              <w:rPr>
                <w:rFonts w:asciiTheme="minorHAnsi" w:hAnsiTheme="minorHAnsi" w:cstheme="minorHAnsi"/>
                <w:sz w:val="22"/>
                <w:szCs w:val="22"/>
                <w:lang w:val="sq-AL"/>
              </w:rPr>
              <w:t xml:space="preserve"> situate ku një palë e dëmtuar ja përcjell </w:t>
            </w:r>
            <w:r w:rsidRPr="004E378B">
              <w:rPr>
                <w:rFonts w:asciiTheme="minorHAnsi" w:hAnsiTheme="minorHAnsi" w:cstheme="minorHAnsi"/>
                <w:sz w:val="22"/>
                <w:szCs w:val="22"/>
                <w:lang w:val="sq-AL"/>
              </w:rPr>
              <w:t xml:space="preserve">humbjen e saj aktuale që rezulton nga një shkelje </w:t>
            </w:r>
            <w:r>
              <w:rPr>
                <w:rFonts w:asciiTheme="minorHAnsi" w:hAnsiTheme="minorHAnsi" w:cstheme="minorHAnsi"/>
                <w:sz w:val="22"/>
                <w:szCs w:val="22"/>
                <w:lang w:val="sq-AL"/>
              </w:rPr>
              <w:t>të anti-trustit</w:t>
            </w:r>
            <w:r w:rsidRPr="004E378B">
              <w:rPr>
                <w:rFonts w:asciiTheme="minorHAnsi" w:hAnsiTheme="minorHAnsi" w:cstheme="minorHAnsi"/>
                <w:sz w:val="22"/>
                <w:szCs w:val="22"/>
                <w:lang w:val="sq-AL"/>
              </w:rPr>
              <w:t xml:space="preserve"> (p.sh. një mbingarkesë) në nivelin tjetër të zinxhirit të furnizimit, duke rritur çmimin e produktet ose shërbimet e saj që u shiten klientëve të vet në nivelin e tregut në rrjedhën e poshtme.</w:t>
            </w:r>
          </w:p>
          <w:p w14:paraId="30EBF30F"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Prandaj, përcaktimi</w:t>
            </w:r>
            <w:r w:rsidRPr="004E378B">
              <w:rPr>
                <w:rFonts w:asciiTheme="minorHAnsi" w:hAnsiTheme="minorHAnsi" w:cstheme="minorHAnsi"/>
                <w:sz w:val="22"/>
                <w:szCs w:val="22"/>
                <w:lang w:val="sq-AL"/>
              </w:rPr>
              <w:t xml:space="preserve"> i përcjelljes i lejon një blerësi indirekt të argumentojë dhe të pretendojë në procedurat ligjore, se mbingarkesa i ka shkaktuar dëm atij për shkak të </w:t>
            </w:r>
            <w:r>
              <w:rPr>
                <w:rFonts w:asciiTheme="minorHAnsi" w:hAnsiTheme="minorHAnsi" w:cstheme="minorHAnsi"/>
                <w:sz w:val="22"/>
                <w:szCs w:val="22"/>
                <w:lang w:val="sq-AL"/>
              </w:rPr>
              <w:t>përcjelljes</w:t>
            </w:r>
            <w:r w:rsidRPr="004E378B">
              <w:rPr>
                <w:rFonts w:asciiTheme="minorHAnsi" w:hAnsiTheme="minorHAnsi" w:cstheme="minorHAnsi"/>
                <w:sz w:val="22"/>
                <w:szCs w:val="22"/>
                <w:lang w:val="sq-AL"/>
              </w:rPr>
              <w:t xml:space="preserve"> në rrjedhën e sipërme. Mund të përdoret gjithashtu për të mbrojtur një firmë shkelëse duke </w:t>
            </w:r>
            <w:r>
              <w:rPr>
                <w:rFonts w:asciiTheme="minorHAnsi" w:hAnsiTheme="minorHAnsi" w:cstheme="minorHAnsi"/>
                <w:sz w:val="22"/>
                <w:szCs w:val="22"/>
                <w:lang w:val="sq-AL"/>
              </w:rPr>
              <w:t>u mbrojtur në argumentin se përcjellja</w:t>
            </w:r>
            <w:r w:rsidRPr="004E378B">
              <w:rPr>
                <w:rFonts w:asciiTheme="minorHAnsi" w:hAnsiTheme="minorHAnsi" w:cstheme="minorHAnsi"/>
                <w:sz w:val="22"/>
                <w:szCs w:val="22"/>
                <w:lang w:val="sq-AL"/>
              </w:rPr>
              <w:t xml:space="preserve"> në rrjedhën e poshtme nga </w:t>
            </w:r>
            <w:r>
              <w:rPr>
                <w:rFonts w:asciiTheme="minorHAnsi" w:hAnsiTheme="minorHAnsi" w:cstheme="minorHAnsi"/>
                <w:sz w:val="22"/>
                <w:szCs w:val="22"/>
                <w:lang w:val="sq-AL"/>
              </w:rPr>
              <w:t>ankuesi</w:t>
            </w:r>
            <w:r w:rsidRPr="004E378B">
              <w:rPr>
                <w:rFonts w:asciiTheme="minorHAnsi" w:hAnsiTheme="minorHAnsi" w:cstheme="minorHAnsi"/>
                <w:sz w:val="22"/>
                <w:szCs w:val="22"/>
                <w:lang w:val="sq-AL"/>
              </w:rPr>
              <w:t xml:space="preserve"> kishte zvogëluar dëmin aktual që ky i fundit ka pësuar.</w:t>
            </w:r>
          </w:p>
          <w:p w14:paraId="66D8654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Neni 17 (2) i Direkti</w:t>
            </w:r>
            <w:r>
              <w:rPr>
                <w:rFonts w:asciiTheme="minorHAnsi" w:hAnsiTheme="minorHAnsi" w:cstheme="minorHAnsi"/>
                <w:sz w:val="22"/>
                <w:szCs w:val="22"/>
                <w:lang w:val="sq-AL"/>
              </w:rPr>
              <w:t>vës së BE-së për Dëmet</w:t>
            </w:r>
            <w:r w:rsidRPr="004E378B">
              <w:rPr>
                <w:rFonts w:asciiTheme="minorHAnsi" w:hAnsiTheme="minorHAnsi" w:cstheme="minorHAnsi"/>
                <w:sz w:val="22"/>
                <w:szCs w:val="22"/>
                <w:lang w:val="sq-AL"/>
              </w:rPr>
              <w:t>* krijon supozimin e përgjithshëm se shkeljet e karteleve shkaktojnë dëm. Përveç kësaj, nenet 13 dhe 14 të Direktivës për Dëmet përfshijnë rregulla specifike mbi barrën e provës në kontekstin e kalimit.</w:t>
            </w:r>
          </w:p>
          <w:p w14:paraId="16B35FE5" w14:textId="77777777" w:rsidR="00F3589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Shih</w:t>
            </w:r>
            <w:r>
              <w:rPr>
                <w:rFonts w:asciiTheme="minorHAnsi" w:hAnsiTheme="minorHAnsi" w:cstheme="minorHAnsi"/>
                <w:sz w:val="22"/>
                <w:szCs w:val="22"/>
                <w:lang w:val="sq-AL"/>
              </w:rPr>
              <w:t>ni</w:t>
            </w:r>
            <w:r w:rsidRPr="004E378B">
              <w:rPr>
                <w:rFonts w:asciiTheme="minorHAnsi" w:hAnsiTheme="minorHAnsi" w:cstheme="minorHAnsi"/>
                <w:sz w:val="22"/>
                <w:szCs w:val="22"/>
                <w:lang w:val="sq-AL"/>
              </w:rPr>
              <w:t xml:space="preserve">: * </w:t>
            </w:r>
            <w:r w:rsidRPr="004E378B">
              <w:rPr>
                <w:rFonts w:asciiTheme="minorHAnsi" w:hAnsiTheme="minorHAnsi" w:cstheme="minorHAnsi"/>
                <w:i/>
                <w:sz w:val="22"/>
                <w:szCs w:val="22"/>
                <w:lang w:val="sq-AL"/>
              </w:rPr>
              <w:t xml:space="preserve">Direktiva 2014/104 / BE e Parlamentit Evropian dhe Këshillit e 26 Nëntorit 2014 </w:t>
            </w:r>
            <w:r>
              <w:rPr>
                <w:rFonts w:asciiTheme="minorHAnsi" w:hAnsiTheme="minorHAnsi" w:cstheme="minorHAnsi"/>
                <w:i/>
                <w:sz w:val="22"/>
                <w:szCs w:val="22"/>
                <w:lang w:val="sq-AL"/>
              </w:rPr>
              <w:t>për</w:t>
            </w:r>
            <w:r w:rsidRPr="004E378B">
              <w:rPr>
                <w:rFonts w:asciiTheme="minorHAnsi" w:hAnsiTheme="minorHAnsi" w:cstheme="minorHAnsi"/>
                <w:i/>
                <w:sz w:val="22"/>
                <w:szCs w:val="22"/>
                <w:lang w:val="sq-AL"/>
              </w:rPr>
              <w:t xml:space="preserve"> rregulla</w:t>
            </w:r>
            <w:r>
              <w:rPr>
                <w:rFonts w:asciiTheme="minorHAnsi" w:hAnsiTheme="minorHAnsi" w:cstheme="minorHAnsi"/>
                <w:i/>
                <w:sz w:val="22"/>
                <w:szCs w:val="22"/>
                <w:lang w:val="sq-AL"/>
              </w:rPr>
              <w:t>t e</w:t>
            </w:r>
            <w:r w:rsidRPr="004E378B">
              <w:rPr>
                <w:rFonts w:asciiTheme="minorHAnsi" w:hAnsiTheme="minorHAnsi" w:cstheme="minorHAnsi"/>
                <w:i/>
                <w:sz w:val="22"/>
                <w:szCs w:val="22"/>
                <w:lang w:val="sq-AL"/>
              </w:rPr>
              <w:t xml:space="preserve"> caktuara që rregullojnë veprimet për dëmet sipas ligjit kombëtar për shkelje të dispozitave të ligjit të konkurrencës të Shteteve Anëtare dhe të Bashkimit Evropian (“Direktiva e BE </w:t>
            </w:r>
            <w:r>
              <w:rPr>
                <w:rFonts w:asciiTheme="minorHAnsi" w:hAnsiTheme="minorHAnsi" w:cstheme="minorHAnsi"/>
                <w:i/>
                <w:sz w:val="22"/>
                <w:szCs w:val="22"/>
                <w:lang w:val="sq-AL"/>
              </w:rPr>
              <w:t>-së për Dëmet” ), GZ</w:t>
            </w:r>
            <w:r w:rsidRPr="004E378B">
              <w:rPr>
                <w:rFonts w:asciiTheme="minorHAnsi" w:hAnsiTheme="minorHAnsi" w:cstheme="minorHAnsi"/>
                <w:i/>
                <w:sz w:val="22"/>
                <w:szCs w:val="22"/>
                <w:lang w:val="sq-AL"/>
              </w:rPr>
              <w:t xml:space="preserve"> L 349 e 5 dhjetorit 2014 d</w:t>
            </w:r>
            <w:r>
              <w:rPr>
                <w:rFonts w:asciiTheme="minorHAnsi" w:hAnsiTheme="minorHAnsi" w:cstheme="minorHAnsi"/>
                <w:i/>
                <w:sz w:val="22"/>
                <w:szCs w:val="22"/>
                <w:lang w:val="sq-AL"/>
              </w:rPr>
              <w:t>he Komisioni Evropian: Komunikatë</w:t>
            </w:r>
            <w:r w:rsidRPr="004E378B">
              <w:rPr>
                <w:rFonts w:asciiTheme="minorHAnsi" w:hAnsiTheme="minorHAnsi" w:cstheme="minorHAnsi"/>
                <w:i/>
                <w:sz w:val="22"/>
                <w:szCs w:val="22"/>
                <w:lang w:val="sq-AL"/>
              </w:rPr>
              <w:t xml:space="preserve"> nga Komisioni - Udhëzime për gjykatat kombëtare sesi të vlerësohet pjesa e mbingarkesës e cila i </w:t>
            </w:r>
            <w:r>
              <w:rPr>
                <w:rFonts w:asciiTheme="minorHAnsi" w:hAnsiTheme="minorHAnsi" w:cstheme="minorHAnsi"/>
                <w:i/>
                <w:sz w:val="22"/>
                <w:szCs w:val="22"/>
                <w:lang w:val="sq-AL"/>
              </w:rPr>
              <w:t>është përcjellë</w:t>
            </w:r>
            <w:r w:rsidRPr="004E378B">
              <w:rPr>
                <w:rFonts w:asciiTheme="minorHAnsi" w:hAnsiTheme="minorHAnsi" w:cstheme="minorHAnsi"/>
                <w:i/>
                <w:sz w:val="22"/>
                <w:szCs w:val="22"/>
                <w:lang w:val="sq-AL"/>
              </w:rPr>
              <w:t xml:space="preserve"> blerësit indirekt, OJ C 267 e 9 gushtit 2019</w:t>
            </w:r>
            <w:r w:rsidRPr="004E378B">
              <w:rPr>
                <w:rStyle w:val="Emphasis"/>
                <w:rFonts w:asciiTheme="minorHAnsi" w:hAnsiTheme="minorHAnsi" w:cstheme="minorHAnsi"/>
                <w:sz w:val="22"/>
                <w:szCs w:val="22"/>
                <w:lang w:val="sq-AL"/>
              </w:rPr>
              <w:t>.</w:t>
            </w:r>
          </w:p>
        </w:tc>
      </w:tr>
      <w:tr w:rsidR="00F3589B" w:rsidRPr="00F10E8C" w14:paraId="285743B7" w14:textId="77777777" w:rsidTr="00C91A04">
        <w:trPr>
          <w:jc w:val="center"/>
        </w:trPr>
        <w:tc>
          <w:tcPr>
            <w:tcW w:w="2245" w:type="dxa"/>
            <w:shd w:val="clear" w:color="auto" w:fill="F7FAD2"/>
          </w:tcPr>
          <w:p w14:paraId="1597EAA2" w14:textId="77777777" w:rsidR="00F3589B" w:rsidRPr="00D6128B" w:rsidRDefault="00F3589B" w:rsidP="00C91A04">
            <w:pPr>
              <w:spacing w:before="0" w:after="120"/>
              <w:ind w:left="0" w:firstLine="0"/>
              <w:jc w:val="both"/>
              <w:rPr>
                <w:rFonts w:asciiTheme="minorHAnsi" w:hAnsiTheme="minorHAnsi" w:cstheme="minorHAnsi"/>
                <w:b/>
                <w:bCs/>
                <w:color w:val="002060"/>
                <w:lang w:val="sq-AL"/>
              </w:rPr>
            </w:pPr>
            <w:r w:rsidRPr="007D26C6">
              <w:rPr>
                <w:rFonts w:asciiTheme="minorHAnsi" w:hAnsiTheme="minorHAnsi" w:cstheme="minorHAnsi"/>
                <w:b/>
                <w:bCs/>
                <w:color w:val="002060"/>
                <w:lang w:val="sq-AL"/>
              </w:rPr>
              <w:t>Përjashtimet</w:t>
            </w:r>
            <w:r w:rsidRPr="004E378B">
              <w:rPr>
                <w:rFonts w:asciiTheme="minorHAnsi" w:hAnsiTheme="minorHAnsi" w:cstheme="minorHAnsi"/>
                <w:b/>
                <w:color w:val="002060"/>
                <w:spacing w:val="6"/>
                <w:lang w:val="sq-AL"/>
              </w:rPr>
              <w:t xml:space="preserve"> </w:t>
            </w:r>
            <w:r>
              <w:rPr>
                <w:rFonts w:asciiTheme="minorHAnsi" w:hAnsiTheme="minorHAnsi" w:cstheme="minorHAnsi"/>
                <w:b/>
                <w:color w:val="002060"/>
                <w:spacing w:val="6"/>
                <w:lang w:val="sq-AL"/>
              </w:rPr>
              <w:t>në bllok (Rregulloret</w:t>
            </w:r>
            <w:r w:rsidRPr="004E378B">
              <w:rPr>
                <w:rFonts w:asciiTheme="minorHAnsi" w:hAnsiTheme="minorHAnsi" w:cstheme="minorHAnsi"/>
                <w:b/>
                <w:color w:val="002060"/>
                <w:spacing w:val="6"/>
                <w:lang w:val="sq-AL"/>
              </w:rPr>
              <w:t>)</w:t>
            </w:r>
          </w:p>
        </w:tc>
        <w:tc>
          <w:tcPr>
            <w:tcW w:w="6683" w:type="dxa"/>
          </w:tcPr>
          <w:p w14:paraId="00110EE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Këto janë Rregullore, të nxjerra nga Komisioni Evropian ose Këshilli i Bashkimit Evropian në përputhje me Nenin 101 (3) të TFBE-së, duke specifikuar kushtet në të cilat disa lloje marrëveshjesh përjashtohen nga ndalimi i marrëveshjeve kufizuese të përcaktuara në nenin 101 (1 ) të TF</w:t>
            </w:r>
            <w:r>
              <w:rPr>
                <w:rFonts w:asciiTheme="minorHAnsi" w:hAnsiTheme="minorHAnsi" w:cstheme="minorHAnsi"/>
                <w:sz w:val="22"/>
                <w:szCs w:val="22"/>
                <w:lang w:val="sq-AL"/>
              </w:rPr>
              <w:t>B</w:t>
            </w:r>
            <w:r w:rsidRPr="004E378B">
              <w:rPr>
                <w:rFonts w:asciiTheme="minorHAnsi" w:hAnsiTheme="minorHAnsi" w:cstheme="minorHAnsi"/>
                <w:sz w:val="22"/>
                <w:szCs w:val="22"/>
                <w:lang w:val="sq-AL"/>
              </w:rPr>
              <w:t xml:space="preserve">E-së. Kur një marrëveshje plotëson kushtet e përcaktuara në një rregullore përjashtimi </w:t>
            </w:r>
            <w:r>
              <w:rPr>
                <w:rFonts w:asciiTheme="minorHAnsi" w:hAnsiTheme="minorHAnsi" w:cstheme="minorHAnsi"/>
                <w:sz w:val="22"/>
                <w:szCs w:val="22"/>
                <w:lang w:val="sq-AL"/>
              </w:rPr>
              <w:t xml:space="preserve">në </w:t>
            </w:r>
            <w:r w:rsidRPr="004E378B">
              <w:rPr>
                <w:rFonts w:asciiTheme="minorHAnsi" w:hAnsiTheme="minorHAnsi" w:cstheme="minorHAnsi"/>
                <w:sz w:val="22"/>
                <w:szCs w:val="22"/>
                <w:lang w:val="sq-AL"/>
              </w:rPr>
              <w:t>bllok, marrëveshja është automatikisht e vlefshme dhe e zbatueshme. Ekzistojn</w:t>
            </w:r>
            <w:r>
              <w:rPr>
                <w:rFonts w:asciiTheme="minorHAnsi" w:hAnsiTheme="minorHAnsi" w:cstheme="minorHAnsi"/>
                <w:sz w:val="22"/>
                <w:szCs w:val="22"/>
                <w:lang w:val="sq-AL"/>
              </w:rPr>
              <w:t>ë rregullore të përjashtimit në bllok</w:t>
            </w:r>
            <w:r w:rsidRPr="004E378B">
              <w:rPr>
                <w:rFonts w:asciiTheme="minorHAnsi" w:hAnsiTheme="minorHAnsi" w:cstheme="minorHAnsi"/>
                <w:sz w:val="22"/>
                <w:szCs w:val="22"/>
                <w:lang w:val="sq-AL"/>
              </w:rPr>
              <w:t>, për shembull, për marrëveshj</w:t>
            </w:r>
            <w:r>
              <w:rPr>
                <w:rFonts w:asciiTheme="minorHAnsi" w:hAnsiTheme="minorHAnsi" w:cstheme="minorHAnsi"/>
                <w:sz w:val="22"/>
                <w:szCs w:val="22"/>
                <w:lang w:val="sq-AL"/>
              </w:rPr>
              <w:t>et vertikale, marrëveshjet për K&amp;Zh</w:t>
            </w:r>
            <w:r w:rsidRPr="004E378B">
              <w:rPr>
                <w:rFonts w:asciiTheme="minorHAnsi" w:hAnsiTheme="minorHAnsi" w:cstheme="minorHAnsi"/>
                <w:sz w:val="22"/>
                <w:szCs w:val="22"/>
                <w:lang w:val="sq-AL"/>
              </w:rPr>
              <w:t>, marrëveshjet e specializimit, marrëveshjet e transferimit të teknologjisë dhe marrëves</w:t>
            </w:r>
            <w:r>
              <w:rPr>
                <w:rFonts w:asciiTheme="minorHAnsi" w:hAnsiTheme="minorHAnsi" w:cstheme="minorHAnsi"/>
                <w:sz w:val="22"/>
                <w:szCs w:val="22"/>
                <w:lang w:val="sq-AL"/>
              </w:rPr>
              <w:t>hjet e shpërndarjes së automjete</w:t>
            </w:r>
            <w:r w:rsidRPr="004E378B">
              <w:rPr>
                <w:rFonts w:asciiTheme="minorHAnsi" w:hAnsiTheme="minorHAnsi" w:cstheme="minorHAnsi"/>
                <w:sz w:val="22"/>
                <w:szCs w:val="22"/>
                <w:lang w:val="sq-AL"/>
              </w:rPr>
              <w:t>ve.</w:t>
            </w:r>
          </w:p>
          <w:p w14:paraId="2975D41E"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Kosovë, një sërë udhëzimesh administrative të Autoritetit Kosovar të Konkurrencës parashikojnë në mënyrë të ngjashm</w:t>
            </w:r>
            <w:r>
              <w:rPr>
                <w:rFonts w:asciiTheme="minorHAnsi" w:hAnsiTheme="minorHAnsi" w:cstheme="minorHAnsi"/>
                <w:sz w:val="22"/>
                <w:szCs w:val="22"/>
                <w:lang w:val="sq-AL"/>
              </w:rPr>
              <w:t>e marrëveshje të përjashtuara në bllok</w:t>
            </w:r>
            <w:r w:rsidRPr="004E378B">
              <w:rPr>
                <w:rFonts w:asciiTheme="minorHAnsi" w:hAnsiTheme="minorHAnsi" w:cstheme="minorHAnsi"/>
                <w:sz w:val="22"/>
                <w:szCs w:val="22"/>
                <w:lang w:val="sq-AL"/>
              </w:rPr>
              <w:t xml:space="preserve">. </w:t>
            </w:r>
          </w:p>
        </w:tc>
      </w:tr>
      <w:tr w:rsidR="00F3589B" w:rsidRPr="00F10E8C" w14:paraId="167F17A9" w14:textId="77777777" w:rsidTr="00C91A04">
        <w:trPr>
          <w:jc w:val="center"/>
        </w:trPr>
        <w:tc>
          <w:tcPr>
            <w:tcW w:w="2245" w:type="dxa"/>
            <w:shd w:val="clear" w:color="auto" w:fill="F7FAD2"/>
          </w:tcPr>
          <w:p w14:paraId="36CD892A" w14:textId="77777777" w:rsidR="00F3589B" w:rsidRPr="007D26C6" w:rsidRDefault="00F3589B" w:rsidP="00C91A04">
            <w:pPr>
              <w:spacing w:before="0" w:after="120"/>
              <w:ind w:left="0" w:firstLine="0"/>
              <w:jc w:val="both"/>
              <w:rPr>
                <w:rFonts w:asciiTheme="minorHAnsi" w:hAnsiTheme="minorHAnsi" w:cstheme="minorHAnsi"/>
                <w:b/>
                <w:bCs/>
                <w:color w:val="002060"/>
                <w:lang w:val="sq-AL"/>
              </w:rPr>
            </w:pPr>
            <w:r w:rsidRPr="007D26C6">
              <w:rPr>
                <w:rFonts w:asciiTheme="minorHAnsi" w:hAnsiTheme="minorHAnsi" w:cstheme="minorHAnsi"/>
                <w:b/>
                <w:color w:val="002060"/>
                <w:spacing w:val="6"/>
                <w:lang w:val="sq-AL"/>
              </w:rPr>
              <w:t>Përjashtimi</w:t>
            </w:r>
            <w:r w:rsidRPr="004E378B">
              <w:rPr>
                <w:rFonts w:asciiTheme="minorHAnsi" w:hAnsiTheme="minorHAnsi" w:cstheme="minorHAnsi"/>
                <w:b/>
                <w:bCs/>
                <w:color w:val="002060"/>
                <w:lang w:val="sq-AL"/>
              </w:rPr>
              <w:t xml:space="preserve"> </w:t>
            </w:r>
          </w:p>
        </w:tc>
        <w:tc>
          <w:tcPr>
            <w:tcW w:w="6683" w:type="dxa"/>
          </w:tcPr>
          <w:p w14:paraId="0613E74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sjelljes strategjike të një firme ose grupi firmash për të kufizuar mundësitë e hyrjes në treg të konkurrentëve të mundshëm ose në rrjedhën e sipërme ose në rrjedhën e poshtme. </w:t>
            </w:r>
          </w:p>
          <w:p w14:paraId="449B57A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Përjashtimi mund të marrë forma të ndrysh</w:t>
            </w:r>
            <w:r>
              <w:rPr>
                <w:rFonts w:asciiTheme="minorHAnsi" w:hAnsiTheme="minorHAnsi" w:cstheme="minorHAnsi"/>
                <w:sz w:val="22"/>
                <w:szCs w:val="22"/>
                <w:lang w:val="sq-AL"/>
              </w:rPr>
              <w:t>me, nga refuzimi absolut për të bërë biznes/tregti</w:t>
            </w:r>
            <w:r w:rsidRPr="004E378B">
              <w:rPr>
                <w:rFonts w:asciiTheme="minorHAnsi" w:hAnsiTheme="minorHAnsi" w:cstheme="minorHAnsi"/>
                <w:sz w:val="22"/>
                <w:szCs w:val="22"/>
                <w:lang w:val="sq-AL"/>
              </w:rPr>
              <w:t>, deri te format më delikate të diskriminimit siç është</w:t>
            </w:r>
            <w:r>
              <w:rPr>
                <w:rFonts w:asciiTheme="minorHAnsi" w:hAnsiTheme="minorHAnsi" w:cstheme="minorHAnsi"/>
                <w:sz w:val="22"/>
                <w:szCs w:val="22"/>
                <w:lang w:val="sq-AL"/>
              </w:rPr>
              <w:t xml:space="preserve"> degradimi i cilësisë së qasjes</w:t>
            </w:r>
            <w:r w:rsidRPr="004E378B">
              <w:rPr>
                <w:rFonts w:asciiTheme="minorHAnsi" w:hAnsiTheme="minorHAnsi" w:cstheme="minorHAnsi"/>
                <w:sz w:val="22"/>
                <w:szCs w:val="22"/>
                <w:lang w:val="sq-AL"/>
              </w:rPr>
              <w:t>. Një firmë mund, për shembull, të parandalojë burimet e rëndësishme të furnizimit me lëndë të parë dhe/ose kanalet e shpërndarjes përmes kontratave të ekskluzivitetit, duke shkaktuar kështu një përjashtim të konkurrentëve.</w:t>
            </w:r>
          </w:p>
        </w:tc>
      </w:tr>
      <w:tr w:rsidR="00F3589B" w:rsidRPr="00F10E8C" w14:paraId="4E3CD3DB" w14:textId="77777777" w:rsidTr="00C91A04">
        <w:trPr>
          <w:jc w:val="center"/>
        </w:trPr>
        <w:tc>
          <w:tcPr>
            <w:tcW w:w="2245" w:type="dxa"/>
            <w:shd w:val="clear" w:color="auto" w:fill="F7FAD2"/>
          </w:tcPr>
          <w:p w14:paraId="24BB6E63" w14:textId="77777777" w:rsidR="00F3589B" w:rsidRPr="007D26C6" w:rsidRDefault="00F3589B" w:rsidP="00C91A04">
            <w:pPr>
              <w:spacing w:before="0" w:after="120"/>
              <w:ind w:left="0" w:firstLine="0"/>
              <w:jc w:val="both"/>
              <w:rPr>
                <w:rFonts w:asciiTheme="minorHAnsi" w:hAnsiTheme="minorHAnsi" w:cstheme="minorHAnsi"/>
                <w:b/>
                <w:bCs/>
                <w:color w:val="002060"/>
                <w:lang w:val="sq-AL"/>
              </w:rPr>
            </w:pPr>
            <w:r w:rsidRPr="00DF6006">
              <w:rPr>
                <w:rFonts w:asciiTheme="minorHAnsi" w:hAnsiTheme="minorHAnsi" w:cstheme="minorHAnsi"/>
                <w:b/>
                <w:color w:val="002060"/>
                <w:spacing w:val="6"/>
                <w:lang w:val="sq-AL"/>
              </w:rPr>
              <w:t>Përkufizimi</w:t>
            </w:r>
            <w:r w:rsidRPr="004E378B">
              <w:rPr>
                <w:rFonts w:asciiTheme="minorHAnsi" w:hAnsiTheme="minorHAnsi" w:cstheme="minorHAnsi"/>
                <w:b/>
                <w:bCs/>
                <w:color w:val="002060"/>
                <w:lang w:val="sq-AL"/>
              </w:rPr>
              <w:t xml:space="preserve"> i tregut</w:t>
            </w:r>
          </w:p>
        </w:tc>
        <w:tc>
          <w:tcPr>
            <w:tcW w:w="6683" w:type="dxa"/>
          </w:tcPr>
          <w:p w14:paraId="4586841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Pika fillestare në çdo lloj analize </w:t>
            </w:r>
            <w:r>
              <w:rPr>
                <w:rFonts w:asciiTheme="minorHAnsi" w:hAnsiTheme="minorHAnsi" w:cstheme="minorHAnsi"/>
                <w:sz w:val="22"/>
                <w:szCs w:val="22"/>
                <w:lang w:val="sq-AL"/>
              </w:rPr>
              <w:t>të konkurrencës është përkufizimi</w:t>
            </w:r>
            <w:r w:rsidRPr="004E378B">
              <w:rPr>
                <w:rFonts w:asciiTheme="minorHAnsi" w:hAnsiTheme="minorHAnsi" w:cstheme="minorHAnsi"/>
                <w:sz w:val="22"/>
                <w:szCs w:val="22"/>
                <w:lang w:val="sq-AL"/>
              </w:rPr>
              <w:t xml:space="preserve"> i </w:t>
            </w:r>
            <w:r w:rsidRPr="004E378B">
              <w:rPr>
                <w:rFonts w:asciiTheme="minorHAnsi" w:hAnsiTheme="minorHAnsi" w:cstheme="minorHAnsi"/>
                <w:i/>
                <w:sz w:val="22"/>
                <w:szCs w:val="22"/>
                <w:lang w:val="sq-AL"/>
              </w:rPr>
              <w:t xml:space="preserve">‘tregut </w:t>
            </w:r>
            <w:r>
              <w:rPr>
                <w:rFonts w:asciiTheme="minorHAnsi" w:hAnsiTheme="minorHAnsi" w:cstheme="minorHAnsi"/>
                <w:i/>
                <w:sz w:val="22"/>
                <w:szCs w:val="22"/>
                <w:lang w:val="sq-AL"/>
              </w:rPr>
              <w:t>relevant’</w:t>
            </w:r>
            <w:r w:rsidRPr="004E378B">
              <w:rPr>
                <w:rFonts w:asciiTheme="minorHAnsi" w:hAnsiTheme="minorHAnsi" w:cstheme="minorHAnsi"/>
                <w:sz w:val="22"/>
                <w:szCs w:val="22"/>
                <w:lang w:val="sq-AL"/>
              </w:rPr>
              <w:t>. Ekzistojnë dy dimensione themelore të përcaktimit të tregut: (i) tregu i produktit, përcaktimi i produkteve të grupuara së bashku dhe (ii) tregu gjeografik, përcaktimi i zo</w:t>
            </w:r>
            <w:r>
              <w:rPr>
                <w:rFonts w:asciiTheme="minorHAnsi" w:hAnsiTheme="minorHAnsi" w:cstheme="minorHAnsi"/>
                <w:sz w:val="22"/>
                <w:szCs w:val="22"/>
                <w:lang w:val="sq-AL"/>
              </w:rPr>
              <w:t>nave gjeografike të grupuara</w:t>
            </w:r>
            <w:r w:rsidRPr="004E378B">
              <w:rPr>
                <w:rFonts w:asciiTheme="minorHAnsi" w:hAnsiTheme="minorHAnsi" w:cstheme="minorHAnsi"/>
                <w:sz w:val="22"/>
                <w:szCs w:val="22"/>
                <w:lang w:val="sq-AL"/>
              </w:rPr>
              <w:t xml:space="preserve"> së bashku. </w:t>
            </w:r>
          </w:p>
          <w:p w14:paraId="54861BB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Përkufizimi i tregut merr parasysh konsideratat e kërkesës dhe ofertës. Nga ana e kërkesës, produktet duhet të zëvendësohen nga pikëpamja e blerësit. Nga ana e furnizimit, shitësit duhet të përfshihen që prodhojnë ose mund ta kalojnë lehtësisht prodhimin në produktin përkatës ose zëvendësuesit e </w:t>
            </w:r>
            <w:r>
              <w:rPr>
                <w:rFonts w:asciiTheme="minorHAnsi" w:hAnsiTheme="minorHAnsi" w:cstheme="minorHAnsi"/>
                <w:sz w:val="22"/>
                <w:szCs w:val="22"/>
                <w:lang w:val="sq-AL"/>
              </w:rPr>
              <w:t>afërt</w:t>
            </w:r>
            <w:r w:rsidRPr="004E378B">
              <w:rPr>
                <w:rFonts w:asciiTheme="minorHAnsi" w:hAnsiTheme="minorHAnsi" w:cstheme="minorHAnsi"/>
                <w:sz w:val="22"/>
                <w:szCs w:val="22"/>
                <w:lang w:val="sq-AL"/>
              </w:rPr>
              <w:t xml:space="preserve">. </w:t>
            </w:r>
          </w:p>
          <w:p w14:paraId="37E1AED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Përkufizimi i tregut në përgjithësi përfshin shitësit aktualë dhe potencialë, domethënë firmat që mund të ndryshojnë me shpejtësi proceset e tyre të prodhimit për të furnizuar produkte zëvendësuese nëse çmimi është i tillë. Arsyeja për këtë është se këto firma do të priren të zvogëlojnë aftësinë e firmave ekzistuese në treg për të rritur çmimin mbi nivelin konkurrues. Vendndodhja e blerësve dhe shitësve do të përcaktojë nëse tregu gjeografik është lokal, rajonal, kombëtar ose nd</w:t>
            </w:r>
            <w:r>
              <w:rPr>
                <w:rFonts w:asciiTheme="minorHAnsi" w:hAnsiTheme="minorHAnsi" w:cstheme="minorHAnsi"/>
                <w:sz w:val="22"/>
                <w:szCs w:val="22"/>
                <w:lang w:val="sq-AL"/>
              </w:rPr>
              <w:t>ërkombëtar. Nëse tregjet përkufizo</w:t>
            </w:r>
            <w:r w:rsidRPr="004E378B">
              <w:rPr>
                <w:rFonts w:asciiTheme="minorHAnsi" w:hAnsiTheme="minorHAnsi" w:cstheme="minorHAnsi"/>
                <w:sz w:val="22"/>
                <w:szCs w:val="22"/>
                <w:lang w:val="sq-AL"/>
              </w:rPr>
              <w:t xml:space="preserve">hen shumë ngushtë në aspektin e produktit ose në aspektin gjeografik, konkurrenca domethënëse mund të përjashtohet nga analiza. </w:t>
            </w:r>
          </w:p>
          <w:p w14:paraId="67FC6D6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Nga ana tjetër, nëse produktet dhe tregjet gjeografike </w:t>
            </w:r>
            <w:r>
              <w:rPr>
                <w:rFonts w:asciiTheme="minorHAnsi" w:hAnsiTheme="minorHAnsi" w:cstheme="minorHAnsi"/>
                <w:sz w:val="22"/>
                <w:szCs w:val="22"/>
                <w:lang w:val="sq-AL"/>
              </w:rPr>
              <w:t>përkufizo</w:t>
            </w:r>
            <w:r w:rsidRPr="004E378B">
              <w:rPr>
                <w:rFonts w:asciiTheme="minorHAnsi" w:hAnsiTheme="minorHAnsi" w:cstheme="minorHAnsi"/>
                <w:sz w:val="22"/>
                <w:szCs w:val="22"/>
                <w:lang w:val="sq-AL"/>
              </w:rPr>
              <w:t xml:space="preserve">hen shumë gjerësisht, shkalla e konkurrencës mund të mbivlerësohet. Përkufizimet shumë të gjera ose shumë të ngushta të tregut çojnë në nënvlerësimin ose mbivlerësimin e masave të tregut dhe përqendrimit. Një </w:t>
            </w:r>
            <w:r>
              <w:rPr>
                <w:rFonts w:asciiTheme="minorHAnsi" w:hAnsiTheme="minorHAnsi" w:cstheme="minorHAnsi"/>
                <w:sz w:val="22"/>
                <w:szCs w:val="22"/>
                <w:lang w:val="sq-AL"/>
              </w:rPr>
              <w:t>“</w:t>
            </w:r>
            <w:r w:rsidRPr="00211239">
              <w:rPr>
                <w:rFonts w:asciiTheme="minorHAnsi" w:hAnsiTheme="minorHAnsi" w:cstheme="minorHAnsi"/>
                <w:i/>
                <w:sz w:val="22"/>
                <w:szCs w:val="22"/>
                <w:lang w:val="sq-AL"/>
              </w:rPr>
              <w:t>Test SSNIP</w:t>
            </w:r>
            <w:r>
              <w:rPr>
                <w:rFonts w:asciiTheme="minorHAnsi" w:hAnsiTheme="minorHAnsi" w:cstheme="minorHAnsi"/>
                <w:i/>
                <w:sz w:val="22"/>
                <w:szCs w:val="22"/>
                <w:lang w:val="sq-AL"/>
              </w:rPr>
              <w:t>”</w:t>
            </w:r>
            <w:r w:rsidRPr="004E378B">
              <w:rPr>
                <w:rFonts w:asciiTheme="minorHAnsi" w:hAnsiTheme="minorHAnsi" w:cstheme="minorHAnsi"/>
                <w:sz w:val="22"/>
                <w:szCs w:val="22"/>
                <w:lang w:val="sq-AL"/>
              </w:rPr>
              <w:t xml:space="preserve"> përdoret shpesh për të ndihmuar në arritjen e një përkufizimi të një tregu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xml:space="preserve">. Duke përdorur këtë test, një treg normalisht përcaktohet si një produkt ose grup produktesh dhe një zonë gjeografike në të cilën shitet, në mënyrë që një firmë hipotetike, maksimizuese e fitimit që ishte </w:t>
            </w:r>
            <w:r w:rsidRPr="004E378B">
              <w:rPr>
                <w:rFonts w:asciiTheme="minorHAnsi" w:hAnsiTheme="minorHAnsi" w:cstheme="minorHAnsi"/>
                <w:i/>
                <w:sz w:val="22"/>
                <w:szCs w:val="22"/>
                <w:lang w:val="sq-AL"/>
              </w:rPr>
              <w:t xml:space="preserve">shitësi i vetëm i atyre produkteve në atë zonë të mund të impononte një Rritje por </w:t>
            </w:r>
            <w:r>
              <w:rPr>
                <w:rFonts w:asciiTheme="minorHAnsi" w:hAnsiTheme="minorHAnsi" w:cstheme="minorHAnsi"/>
                <w:i/>
                <w:sz w:val="22"/>
                <w:szCs w:val="22"/>
                <w:lang w:val="sq-AL"/>
              </w:rPr>
              <w:t>të Rëndësishme dhe Jo Kalimtare të</w:t>
            </w:r>
            <w:r w:rsidRPr="004E378B">
              <w:rPr>
                <w:rFonts w:asciiTheme="minorHAnsi" w:hAnsiTheme="minorHAnsi" w:cstheme="minorHAnsi"/>
                <w:i/>
                <w:sz w:val="22"/>
                <w:szCs w:val="22"/>
                <w:lang w:val="sq-AL"/>
              </w:rPr>
              <w:t xml:space="preserve"> Çmimeve</w:t>
            </w:r>
            <w:r w:rsidRPr="004E378B">
              <w:rPr>
                <w:rFonts w:asciiTheme="minorHAnsi" w:hAnsiTheme="minorHAnsi" w:cstheme="minorHAnsi"/>
                <w:sz w:val="22"/>
                <w:szCs w:val="22"/>
                <w:lang w:val="sq-AL"/>
              </w:rPr>
              <w:t xml:space="preserve"> ('SSNIP') mbi nivelet </w:t>
            </w:r>
            <w:r>
              <w:rPr>
                <w:rFonts w:asciiTheme="minorHAnsi" w:hAnsiTheme="minorHAnsi" w:cstheme="minorHAnsi"/>
                <w:sz w:val="22"/>
                <w:szCs w:val="22"/>
                <w:lang w:val="sq-AL"/>
              </w:rPr>
              <w:t>ekuilibër</w:t>
            </w:r>
            <w:r w:rsidRPr="004E378B">
              <w:rPr>
                <w:rFonts w:asciiTheme="minorHAnsi" w:hAnsiTheme="minorHAnsi" w:cstheme="minorHAnsi"/>
                <w:sz w:val="22"/>
                <w:szCs w:val="22"/>
                <w:lang w:val="sq-AL"/>
              </w:rPr>
              <w:t xml:space="preserve">. </w:t>
            </w:r>
          </w:p>
          <w:p w14:paraId="59FCF9D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00000"/>
                <w:sz w:val="22"/>
                <w:szCs w:val="22"/>
                <w:lang w:val="sq-AL"/>
              </w:rPr>
              <w:t>Përkufizimi i tregut, pra, është një mjet për të identifikuar kufijtë e konkurrencës midis n</w:t>
            </w:r>
            <w:r>
              <w:rPr>
                <w:rFonts w:asciiTheme="minorHAnsi" w:hAnsiTheme="minorHAnsi" w:cstheme="minorHAnsi"/>
                <w:color w:val="000000"/>
                <w:sz w:val="22"/>
                <w:szCs w:val="22"/>
                <w:lang w:val="sq-AL"/>
              </w:rPr>
              <w:t>dërmarrjeve. Objektivi i përkufiz</w:t>
            </w:r>
            <w:r w:rsidRPr="004E378B">
              <w:rPr>
                <w:rFonts w:asciiTheme="minorHAnsi" w:hAnsiTheme="minorHAnsi" w:cstheme="minorHAnsi"/>
                <w:color w:val="000000"/>
                <w:sz w:val="22"/>
                <w:szCs w:val="22"/>
                <w:lang w:val="sq-AL"/>
              </w:rPr>
              <w:t>imit të</w:t>
            </w:r>
            <w:r>
              <w:rPr>
                <w:rFonts w:asciiTheme="minorHAnsi" w:hAnsiTheme="minorHAnsi" w:cstheme="minorHAnsi"/>
                <w:color w:val="000000"/>
                <w:sz w:val="22"/>
                <w:szCs w:val="22"/>
                <w:lang w:val="sq-AL"/>
              </w:rPr>
              <w:t xml:space="preserve"> tregut relevant të produktit dhe i tregut relevant</w:t>
            </w:r>
            <w:r w:rsidRPr="004E378B">
              <w:rPr>
                <w:rFonts w:asciiTheme="minorHAnsi" w:hAnsiTheme="minorHAnsi" w:cstheme="minorHAnsi"/>
                <w:color w:val="000000"/>
                <w:sz w:val="22"/>
                <w:szCs w:val="22"/>
                <w:lang w:val="sq-AL"/>
              </w:rPr>
              <w:t xml:space="preserve"> gjeografik është identifikimi i konkurrentëve aktualë që kufizojnë vendimet tregtare të ndërmarrjeve të interesuara, siç janë vendimet e tyre për çmimet. Nga ky këndvështrim, përkufizimi i tregut bën të mundur, ndër të tjera, llogaritjen e pjesë</w:t>
            </w:r>
            <w:r>
              <w:rPr>
                <w:rFonts w:asciiTheme="minorHAnsi" w:hAnsiTheme="minorHAnsi" w:cstheme="minorHAnsi"/>
                <w:color w:val="000000"/>
                <w:sz w:val="22"/>
                <w:szCs w:val="22"/>
                <w:lang w:val="sq-AL"/>
              </w:rPr>
              <w:t>marrjeve në treg</w:t>
            </w:r>
            <w:r w:rsidRPr="004E378B">
              <w:rPr>
                <w:rFonts w:asciiTheme="minorHAnsi" w:hAnsiTheme="minorHAnsi" w:cstheme="minorHAnsi"/>
                <w:color w:val="000000"/>
                <w:sz w:val="22"/>
                <w:szCs w:val="22"/>
                <w:lang w:val="sq-AL"/>
              </w:rPr>
              <w:t xml:space="preserve"> që përcjellin informacion domethënës për qëllimet e vlerësimit të </w:t>
            </w:r>
            <w:r>
              <w:rPr>
                <w:rFonts w:asciiTheme="minorHAnsi" w:hAnsiTheme="minorHAnsi" w:cstheme="minorHAnsi"/>
                <w:color w:val="000000"/>
                <w:sz w:val="22"/>
                <w:szCs w:val="22"/>
                <w:lang w:val="sq-AL"/>
              </w:rPr>
              <w:t>fuqisë në treg</w:t>
            </w:r>
            <w:r w:rsidRPr="004E378B">
              <w:rPr>
                <w:rFonts w:asciiTheme="minorHAnsi" w:hAnsiTheme="minorHAnsi" w:cstheme="minorHAnsi"/>
                <w:color w:val="000000"/>
                <w:sz w:val="22"/>
                <w:szCs w:val="22"/>
                <w:lang w:val="sq-AL"/>
              </w:rPr>
              <w:t xml:space="preserve"> në kontekstin e procedurave të </w:t>
            </w:r>
            <w:r>
              <w:rPr>
                <w:rFonts w:asciiTheme="minorHAnsi" w:hAnsiTheme="minorHAnsi" w:cstheme="minorHAnsi"/>
                <w:color w:val="000000"/>
                <w:sz w:val="22"/>
                <w:szCs w:val="22"/>
                <w:lang w:val="sq-AL"/>
              </w:rPr>
              <w:t xml:space="preserve">përqëndrimeve </w:t>
            </w:r>
            <w:r w:rsidRPr="004E378B">
              <w:rPr>
                <w:rFonts w:asciiTheme="minorHAnsi" w:hAnsiTheme="minorHAnsi" w:cstheme="minorHAnsi"/>
                <w:color w:val="000000"/>
                <w:sz w:val="22"/>
                <w:szCs w:val="22"/>
                <w:lang w:val="sq-AL"/>
              </w:rPr>
              <w:t xml:space="preserve">ose </w:t>
            </w:r>
            <w:r>
              <w:rPr>
                <w:rFonts w:asciiTheme="minorHAnsi" w:hAnsiTheme="minorHAnsi" w:cstheme="minorHAnsi"/>
                <w:color w:val="000000"/>
                <w:sz w:val="22"/>
                <w:szCs w:val="22"/>
                <w:lang w:val="sq-AL"/>
              </w:rPr>
              <w:t>anti-trustit.</w:t>
            </w:r>
          </w:p>
          <w:p w14:paraId="590920D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BE, përkufizimi i tregut adresohet në Komisionin Evropian </w:t>
            </w:r>
            <w:r w:rsidRPr="004E378B">
              <w:rPr>
                <w:rFonts w:asciiTheme="minorHAnsi" w:hAnsiTheme="minorHAnsi" w:cstheme="minorHAnsi"/>
                <w:i/>
                <w:sz w:val="22"/>
                <w:szCs w:val="22"/>
                <w:lang w:val="sq-AL"/>
              </w:rPr>
              <w:t xml:space="preserve">- Njoftim </w:t>
            </w:r>
            <w:r>
              <w:rPr>
                <w:rFonts w:asciiTheme="minorHAnsi" w:hAnsiTheme="minorHAnsi" w:cstheme="minorHAnsi"/>
                <w:i/>
                <w:sz w:val="22"/>
                <w:szCs w:val="22"/>
                <w:lang w:val="sq-AL"/>
              </w:rPr>
              <w:t>për përkuf</w:t>
            </w:r>
            <w:r w:rsidRPr="004E378B">
              <w:rPr>
                <w:rFonts w:asciiTheme="minorHAnsi" w:hAnsiTheme="minorHAnsi" w:cstheme="minorHAnsi"/>
                <w:i/>
                <w:sz w:val="22"/>
                <w:szCs w:val="22"/>
                <w:lang w:val="sq-AL"/>
              </w:rPr>
              <w:t>i</w:t>
            </w:r>
            <w:r>
              <w:rPr>
                <w:rFonts w:asciiTheme="minorHAnsi" w:hAnsiTheme="minorHAnsi" w:cstheme="minorHAnsi"/>
                <w:i/>
                <w:sz w:val="22"/>
                <w:szCs w:val="22"/>
                <w:lang w:val="sq-AL"/>
              </w:rPr>
              <w:t>zi</w:t>
            </w:r>
            <w:r w:rsidRPr="004E378B">
              <w:rPr>
                <w:rFonts w:asciiTheme="minorHAnsi" w:hAnsiTheme="minorHAnsi" w:cstheme="minorHAnsi"/>
                <w:i/>
                <w:sz w:val="22"/>
                <w:szCs w:val="22"/>
                <w:lang w:val="sq-AL"/>
              </w:rPr>
              <w:t>min e tregut përkatës për qëllimet e ligjit të</w:t>
            </w:r>
            <w:r>
              <w:rPr>
                <w:rFonts w:asciiTheme="minorHAnsi" w:hAnsiTheme="minorHAnsi" w:cstheme="minorHAnsi"/>
                <w:i/>
                <w:sz w:val="22"/>
                <w:szCs w:val="22"/>
                <w:lang w:val="sq-AL"/>
              </w:rPr>
              <w:t xml:space="preserve"> konkurrencës të Komunitetit (GZ</w:t>
            </w:r>
            <w:r w:rsidRPr="004E378B">
              <w:rPr>
                <w:rFonts w:asciiTheme="minorHAnsi" w:hAnsiTheme="minorHAnsi" w:cstheme="minorHAnsi"/>
                <w:i/>
                <w:sz w:val="22"/>
                <w:szCs w:val="22"/>
                <w:lang w:val="sq-AL"/>
              </w:rPr>
              <w:t xml:space="preserve"> C 372, 9 dhjetor 1997). Në Kosovë, kjo mbulohet nga Udhëzimi Administrativ i Autoritetit Kosovar të Konkur</w:t>
            </w:r>
            <w:r>
              <w:rPr>
                <w:rFonts w:asciiTheme="minorHAnsi" w:hAnsiTheme="minorHAnsi" w:cstheme="minorHAnsi"/>
                <w:i/>
                <w:sz w:val="22"/>
                <w:szCs w:val="22"/>
                <w:lang w:val="sq-AL"/>
              </w:rPr>
              <w:t>rencës Nr.02 / 2018 për</w:t>
            </w:r>
            <w:r w:rsidRPr="004E378B">
              <w:rPr>
                <w:rFonts w:asciiTheme="minorHAnsi" w:hAnsiTheme="minorHAnsi" w:cstheme="minorHAnsi"/>
                <w:i/>
                <w:sz w:val="22"/>
                <w:szCs w:val="22"/>
                <w:lang w:val="sq-AL"/>
              </w:rPr>
              <w:t xml:space="preserve"> Metodën e Përcaktimit të Tregut Relevant.</w:t>
            </w:r>
          </w:p>
        </w:tc>
      </w:tr>
      <w:tr w:rsidR="00F3589B" w:rsidRPr="00F10E8C" w14:paraId="2EE73F38" w14:textId="77777777" w:rsidTr="00C91A04">
        <w:trPr>
          <w:jc w:val="center"/>
        </w:trPr>
        <w:tc>
          <w:tcPr>
            <w:tcW w:w="2245" w:type="dxa"/>
            <w:shd w:val="clear" w:color="auto" w:fill="F7FAD2"/>
          </w:tcPr>
          <w:p w14:paraId="0E9861E9" w14:textId="77777777" w:rsidR="00F3589B" w:rsidRPr="00DF6006"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 xml:space="preserve">Përqendrimi </w:t>
            </w:r>
          </w:p>
        </w:tc>
        <w:tc>
          <w:tcPr>
            <w:tcW w:w="6683" w:type="dxa"/>
          </w:tcPr>
          <w:p w14:paraId="06F0E9F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përqendrim</w:t>
            </w:r>
            <w:r>
              <w:rPr>
                <w:rFonts w:asciiTheme="minorHAnsi" w:hAnsiTheme="minorHAnsi" w:cstheme="minorHAnsi"/>
                <w:sz w:val="22"/>
                <w:szCs w:val="22"/>
                <w:lang w:val="sq-AL"/>
              </w:rPr>
              <w:t xml:space="preserve"> ndodh</w:t>
            </w:r>
            <w:r w:rsidRPr="004E378B">
              <w:rPr>
                <w:rFonts w:asciiTheme="minorHAnsi" w:hAnsiTheme="minorHAnsi" w:cstheme="minorHAnsi"/>
                <w:sz w:val="22"/>
                <w:szCs w:val="22"/>
                <w:lang w:val="sq-AL"/>
              </w:rPr>
              <w:t>:</w:t>
            </w:r>
          </w:p>
          <w:p w14:paraId="634C2C53" w14:textId="77777777" w:rsidR="00F3589B" w:rsidRPr="004E378B" w:rsidRDefault="00F3589B" w:rsidP="00C91A04">
            <w:pPr>
              <w:pStyle w:val="ListParagraph"/>
              <w:numPr>
                <w:ilvl w:val="0"/>
                <w:numId w:val="7"/>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kur bashkohen dy ose më shumë ndërmarrje, të cilat më parë ishin të pavarura nga njëra -tjetra (bashkimi), ose</w:t>
            </w:r>
          </w:p>
          <w:p w14:paraId="7C4D6190" w14:textId="77777777" w:rsidR="00F3589B" w:rsidRDefault="00F3589B" w:rsidP="00C91A04">
            <w:pPr>
              <w:pStyle w:val="ListParagraph"/>
              <w:numPr>
                <w:ilvl w:val="0"/>
                <w:numId w:val="7"/>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kur një ndërmarrje merr kontroll mbi një ndërmarrje tjetër (</w:t>
            </w:r>
            <w:r>
              <w:rPr>
                <w:rFonts w:asciiTheme="minorHAnsi" w:hAnsiTheme="minorHAnsi" w:cstheme="minorHAnsi"/>
                <w:sz w:val="22"/>
                <w:szCs w:val="22"/>
                <w:lang w:val="sq-AL"/>
              </w:rPr>
              <w:t>fitimi</w:t>
            </w:r>
            <w:r w:rsidRPr="004E378B">
              <w:rPr>
                <w:rFonts w:asciiTheme="minorHAnsi" w:hAnsiTheme="minorHAnsi" w:cstheme="minorHAnsi"/>
                <w:sz w:val="22"/>
                <w:szCs w:val="22"/>
                <w:lang w:val="sq-AL"/>
              </w:rPr>
              <w:t xml:space="preserve"> e kontrollit), ose</w:t>
            </w:r>
          </w:p>
          <w:p w14:paraId="3FA4C35B" w14:textId="77777777" w:rsidR="00F3589B" w:rsidRPr="007D26C6" w:rsidRDefault="00F3589B" w:rsidP="00C91A04">
            <w:pPr>
              <w:pStyle w:val="ListParagraph"/>
              <w:numPr>
                <w:ilvl w:val="0"/>
                <w:numId w:val="7"/>
              </w:numPr>
              <w:spacing w:after="120"/>
              <w:contextualSpacing/>
              <w:jc w:val="both"/>
              <w:rPr>
                <w:rFonts w:asciiTheme="minorHAnsi" w:hAnsiTheme="minorHAnsi" w:cstheme="minorHAnsi"/>
                <w:sz w:val="22"/>
                <w:szCs w:val="22"/>
                <w:lang w:val="sq-AL"/>
              </w:rPr>
            </w:pPr>
            <w:r w:rsidRPr="007D26C6">
              <w:rPr>
                <w:rFonts w:asciiTheme="minorHAnsi" w:hAnsiTheme="minorHAnsi" w:cstheme="minorHAnsi"/>
                <w:sz w:val="22"/>
                <w:szCs w:val="22"/>
                <w:lang w:val="sq-AL"/>
              </w:rPr>
              <w:t>kur krijohet një sipërmarrje e përbashkët, e cila kryen përgjithmonë të gjitha funksionet e një njësie ekonomike të pavarur (sipërmarrje e përbashkët me funksione të plota).</w:t>
            </w:r>
          </w:p>
        </w:tc>
      </w:tr>
      <w:tr w:rsidR="00F3589B" w:rsidRPr="00F10E8C" w14:paraId="777BD0A5" w14:textId="77777777" w:rsidTr="00C91A04">
        <w:trPr>
          <w:jc w:val="center"/>
        </w:trPr>
        <w:tc>
          <w:tcPr>
            <w:tcW w:w="2245" w:type="dxa"/>
            <w:shd w:val="clear" w:color="auto" w:fill="F7FAD2"/>
          </w:tcPr>
          <w:p w14:paraId="787113EB"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Pjes</w:t>
            </w:r>
            <w:r>
              <w:rPr>
                <w:rFonts w:asciiTheme="minorHAnsi" w:hAnsiTheme="minorHAnsi" w:cstheme="minorHAnsi"/>
                <w:b/>
                <w:bCs/>
                <w:color w:val="002060"/>
                <w:lang w:val="sq-AL"/>
              </w:rPr>
              <w:t xml:space="preserve">ëmarrja (pjesa) në </w:t>
            </w:r>
            <w:r w:rsidRPr="004E378B">
              <w:rPr>
                <w:rFonts w:asciiTheme="minorHAnsi" w:hAnsiTheme="minorHAnsi" w:cstheme="minorHAnsi"/>
                <w:b/>
                <w:bCs/>
                <w:color w:val="002060"/>
                <w:lang w:val="sq-AL"/>
              </w:rPr>
              <w:t>Treg</w:t>
            </w:r>
          </w:p>
        </w:tc>
        <w:tc>
          <w:tcPr>
            <w:tcW w:w="6683" w:type="dxa"/>
          </w:tcPr>
          <w:p w14:paraId="251610A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është një masë e madhësisë relative të një firme në një industri ose treg, në lidhje me proporcionin e prodhimit të përgjithshëm, shitjeve ose kapacitetit që ajo përbën. </w:t>
            </w:r>
          </w:p>
          <w:p w14:paraId="5A89173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Përveç fitimeve, një nga objektivat e biznesit të firmave të cituara shpesh është rritja e pjesë</w:t>
            </w:r>
            <w:r>
              <w:rPr>
                <w:rFonts w:asciiTheme="minorHAnsi" w:hAnsiTheme="minorHAnsi" w:cstheme="minorHAnsi"/>
                <w:sz w:val="22"/>
                <w:szCs w:val="22"/>
                <w:lang w:val="sq-AL"/>
              </w:rPr>
              <w:t>marrjes në treg</w:t>
            </w:r>
            <w:r w:rsidRPr="004E378B">
              <w:rPr>
                <w:rFonts w:asciiTheme="minorHAnsi" w:hAnsiTheme="minorHAnsi" w:cstheme="minorHAnsi"/>
                <w:sz w:val="22"/>
                <w:szCs w:val="22"/>
                <w:lang w:val="sq-AL"/>
              </w:rPr>
              <w:t>. Kjo ndodh sepse pjes</w:t>
            </w:r>
            <w:r>
              <w:rPr>
                <w:rFonts w:asciiTheme="minorHAnsi" w:hAnsiTheme="minorHAnsi" w:cstheme="minorHAnsi"/>
                <w:sz w:val="22"/>
                <w:szCs w:val="22"/>
                <w:lang w:val="sq-AL"/>
              </w:rPr>
              <w:t>ëmarrja në treg</w:t>
            </w:r>
            <w:r w:rsidRPr="004E378B">
              <w:rPr>
                <w:rFonts w:asciiTheme="minorHAnsi" w:hAnsiTheme="minorHAnsi" w:cstheme="minorHAnsi"/>
                <w:sz w:val="22"/>
                <w:szCs w:val="22"/>
                <w:lang w:val="sq-AL"/>
              </w:rPr>
              <w:t xml:space="preserve">, ekonomitë e shkallës dhe fitimet shpesh lidhen pozitivisht në ekonomitë e tregut. </w:t>
            </w:r>
          </w:p>
          <w:p w14:paraId="584C057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analizën e politikave të konkurrencës, pjesë</w:t>
            </w:r>
            <w:r>
              <w:rPr>
                <w:rFonts w:asciiTheme="minorHAnsi" w:hAnsiTheme="minorHAnsi" w:cstheme="minorHAnsi"/>
                <w:sz w:val="22"/>
                <w:szCs w:val="22"/>
                <w:lang w:val="sq-AL"/>
              </w:rPr>
              <w:t>marrja në</w:t>
            </w:r>
            <w:r w:rsidRPr="004E378B">
              <w:rPr>
                <w:rFonts w:asciiTheme="minorHAnsi" w:hAnsiTheme="minorHAnsi" w:cstheme="minorHAnsi"/>
                <w:sz w:val="22"/>
                <w:szCs w:val="22"/>
                <w:lang w:val="sq-AL"/>
              </w:rPr>
              <w:t xml:space="preserve"> tregut janë një tregues </w:t>
            </w:r>
            <w:r>
              <w:rPr>
                <w:rFonts w:asciiTheme="minorHAnsi" w:hAnsiTheme="minorHAnsi" w:cstheme="minorHAnsi"/>
                <w:sz w:val="22"/>
                <w:szCs w:val="22"/>
                <w:lang w:val="sq-AL"/>
              </w:rPr>
              <w:t>i rëndësishëm i ekzistencës së “</w:t>
            </w:r>
            <w:r>
              <w:rPr>
                <w:rFonts w:asciiTheme="minorHAnsi" w:hAnsiTheme="minorHAnsi" w:cstheme="minorHAnsi"/>
                <w:i/>
                <w:sz w:val="22"/>
                <w:szCs w:val="22"/>
                <w:lang w:val="sq-AL"/>
              </w:rPr>
              <w:t>fuqisë në treg</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Në këtë drejtim, duhet parë, jo vetëm në nivelin e pjesës absolute të tregut, por edhe në nivelin e pjesës së tregut në raport me konkurrentët. Sidoqoftë, edhe firmat me aksione të mëdha në treg nuk posedojnë domosdoshmërisht fuqi tregu. Për shembull, në rastet kur </w:t>
            </w:r>
            <w:r>
              <w:rPr>
                <w:rFonts w:asciiTheme="minorHAnsi" w:hAnsiTheme="minorHAnsi" w:cstheme="minorHAnsi"/>
                <w:sz w:val="22"/>
                <w:szCs w:val="22"/>
                <w:lang w:val="sq-AL"/>
              </w:rPr>
              <w:t>pengesat për të hyrë në tregun në fjalë (</w:t>
            </w:r>
            <w:r w:rsidRPr="00F10E8C">
              <w:rPr>
                <w:rFonts w:asciiTheme="minorHAnsi" w:hAnsiTheme="minorHAnsi" w:cstheme="minorHAnsi"/>
                <w:sz w:val="22"/>
                <w:szCs w:val="22"/>
                <w:lang w:val="sq-AL"/>
              </w:rPr>
              <w:t>“</w:t>
            </w:r>
            <w:r>
              <w:rPr>
                <w:rFonts w:asciiTheme="minorHAnsi" w:hAnsiTheme="minorHAnsi" w:cstheme="minorHAnsi"/>
                <w:i/>
                <w:sz w:val="22"/>
                <w:szCs w:val="22"/>
                <w:lang w:val="sq-AL"/>
              </w:rPr>
              <w:t>pengesat në hyrje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janë shumë të ulëta, kërcënimi i hyrjes mund të parandalojë ushtrimin e </w:t>
            </w:r>
            <w:r>
              <w:rPr>
                <w:rFonts w:asciiTheme="minorHAnsi" w:hAnsiTheme="minorHAnsi" w:cstheme="minorHAnsi"/>
                <w:sz w:val="22"/>
                <w:szCs w:val="22"/>
                <w:lang w:val="sq-AL"/>
              </w:rPr>
              <w:t>fuqisë në treg</w:t>
            </w:r>
            <w:r w:rsidRPr="004E378B">
              <w:rPr>
                <w:rFonts w:asciiTheme="minorHAnsi" w:hAnsiTheme="minorHAnsi" w:cstheme="minorHAnsi"/>
                <w:sz w:val="22"/>
                <w:szCs w:val="22"/>
                <w:lang w:val="sq-AL"/>
              </w:rPr>
              <w:t>.</w:t>
            </w:r>
          </w:p>
        </w:tc>
      </w:tr>
      <w:tr w:rsidR="00F3589B" w:rsidRPr="00F10E8C" w14:paraId="258ADA86" w14:textId="77777777" w:rsidTr="00C91A04">
        <w:trPr>
          <w:jc w:val="center"/>
        </w:trPr>
        <w:tc>
          <w:tcPr>
            <w:tcW w:w="2245" w:type="dxa"/>
            <w:shd w:val="clear" w:color="auto" w:fill="F7FAD2"/>
          </w:tcPr>
          <w:p w14:paraId="64003F4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Pluralizmi i medias</w:t>
            </w:r>
          </w:p>
        </w:tc>
        <w:tc>
          <w:tcPr>
            <w:tcW w:w="6683" w:type="dxa"/>
          </w:tcPr>
          <w:p w14:paraId="7888720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Pluralizmi i medias mund të nënkuptojë (a) një pluralitet të zërave, të analizave, të opinioneve dhe çështjeve të shprehura (pluralizëm i brendshëm), ose (b) një shumicë të mediave, të llojeve të mediave (të shtypura, radio, TV ose dixhitale) dhe bashkë-ekzistenca e mediave në pronësi private dhe mediave të shërbimit publik (pluralizmi i jashtëm)</w:t>
            </w:r>
          </w:p>
        </w:tc>
      </w:tr>
      <w:tr w:rsidR="00F3589B" w:rsidRPr="00F10E8C" w14:paraId="7ABB0E75" w14:textId="77777777" w:rsidTr="00C91A04">
        <w:trPr>
          <w:jc w:val="center"/>
        </w:trPr>
        <w:tc>
          <w:tcPr>
            <w:tcW w:w="2245" w:type="dxa"/>
            <w:shd w:val="clear" w:color="auto" w:fill="F7FAD2"/>
          </w:tcPr>
          <w:p w14:paraId="5AEDFCDA"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Politika e Konkurrencës</w:t>
            </w:r>
          </w:p>
        </w:tc>
        <w:tc>
          <w:tcPr>
            <w:tcW w:w="6683" w:type="dxa"/>
          </w:tcPr>
          <w:p w14:paraId="770A1D8B"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 xml:space="preserve">Konkurrenca i vë bizneset nën presion të vazhdueshëm për të ofruar gamën më të mirë të mundshme të mallrave me çmimet më të mira të mundshme sepse, nëse nuk e bëjnë, konsumatorët kanë zgjedhjen për të blerë diku tjetër. Në një treg të lirë, biznesi duhet të jetë një aktivitet konkurrues me konsumatorët si përfitues. Ndonjëherë </w:t>
            </w:r>
            <w:r>
              <w:rPr>
                <w:rFonts w:asciiTheme="minorHAnsi" w:eastAsia="Times New Roman" w:hAnsiTheme="minorHAnsi" w:cstheme="minorHAnsi"/>
                <w:color w:val="090F1C"/>
                <w:sz w:val="22"/>
                <w:szCs w:val="22"/>
                <w:lang w:val="sq-AL" w:eastAsia="en-IE"/>
              </w:rPr>
              <w:t xml:space="preserve">ndërmarrjet </w:t>
            </w:r>
            <w:r w:rsidRPr="004E378B">
              <w:rPr>
                <w:rFonts w:asciiTheme="minorHAnsi" w:eastAsia="Times New Roman" w:hAnsiTheme="minorHAnsi" w:cstheme="minorHAnsi"/>
                <w:color w:val="090F1C"/>
                <w:sz w:val="22"/>
                <w:szCs w:val="22"/>
                <w:lang w:val="sq-AL" w:eastAsia="en-IE"/>
              </w:rPr>
              <w:t xml:space="preserve">përpiqen të kufizojnë konkurrencën. </w:t>
            </w:r>
          </w:p>
          <w:p w14:paraId="5A1C6258"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Për të ruajtur tregjet e produkteve që funksionojnë mirë, Autoritetet e Konkurrencës duhet të parandalojnë ose korrigjojnë sjelljet anti-konkurruese. Për të arritur këtë, autoritetet monitorojnë:</w:t>
            </w:r>
          </w:p>
          <w:p w14:paraId="0DF5A5C2" w14:textId="77777777" w:rsidR="00F3589B" w:rsidRPr="004E378B" w:rsidRDefault="00F3589B" w:rsidP="00C91A04">
            <w:pPr>
              <w:pStyle w:val="ListParagraph"/>
              <w:numPr>
                <w:ilvl w:val="0"/>
                <w:numId w:val="8"/>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 xml:space="preserve">marrëveshje midis kompanive që kufizojnë konkurrencën </w:t>
            </w:r>
            <w:r>
              <w:rPr>
                <w:rFonts w:asciiTheme="minorHAnsi" w:eastAsia="Times New Roman" w:hAnsiTheme="minorHAnsi" w:cstheme="minorHAnsi"/>
                <w:color w:val="090F1C"/>
                <w:sz w:val="22"/>
                <w:szCs w:val="22"/>
                <w:lang w:val="sq-AL" w:eastAsia="en-IE"/>
              </w:rPr>
              <w:t>–</w:t>
            </w:r>
            <w:r w:rsidRPr="004E378B">
              <w:rPr>
                <w:rFonts w:asciiTheme="minorHAnsi" w:eastAsia="Times New Roman" w:hAnsiTheme="minorHAnsi" w:cstheme="minorHAnsi"/>
                <w:color w:val="090F1C"/>
                <w:sz w:val="22"/>
                <w:szCs w:val="22"/>
                <w:lang w:val="sq-AL" w:eastAsia="en-IE"/>
              </w:rPr>
              <w:t xml:space="preserve"> kartele ose aranzhime të tjera të padrejta në të cilat kompanitë bien dakord të shmangin konku</w:t>
            </w:r>
            <w:r>
              <w:rPr>
                <w:rFonts w:asciiTheme="minorHAnsi" w:eastAsia="Times New Roman" w:hAnsiTheme="minorHAnsi" w:cstheme="minorHAnsi"/>
                <w:color w:val="090F1C"/>
                <w:sz w:val="22"/>
                <w:szCs w:val="22"/>
                <w:lang w:val="sq-AL" w:eastAsia="en-IE"/>
              </w:rPr>
              <w:t>rrencën me njëra</w:t>
            </w:r>
            <w:r w:rsidRPr="004E378B">
              <w:rPr>
                <w:rFonts w:asciiTheme="minorHAnsi" w:eastAsia="Times New Roman" w:hAnsiTheme="minorHAnsi" w:cstheme="minorHAnsi"/>
                <w:color w:val="090F1C"/>
                <w:sz w:val="22"/>
                <w:szCs w:val="22"/>
                <w:lang w:val="sq-AL" w:eastAsia="en-IE"/>
              </w:rPr>
              <w:t>-tjetrën dhe përpiqen të vendosin rregullat e tyre;</w:t>
            </w:r>
          </w:p>
          <w:p w14:paraId="23E4CA83" w14:textId="77777777" w:rsidR="00F3589B" w:rsidRPr="004E378B" w:rsidRDefault="00F3589B" w:rsidP="00C91A04">
            <w:pPr>
              <w:pStyle w:val="ListParagraph"/>
              <w:numPr>
                <w:ilvl w:val="0"/>
                <w:numId w:val="8"/>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abuzimi</w:t>
            </w:r>
            <w:r>
              <w:rPr>
                <w:rFonts w:asciiTheme="minorHAnsi" w:eastAsia="Times New Roman" w:hAnsiTheme="minorHAnsi" w:cstheme="minorHAnsi"/>
                <w:color w:val="090F1C"/>
                <w:sz w:val="22"/>
                <w:szCs w:val="22"/>
                <w:lang w:val="sq-AL" w:eastAsia="en-IE"/>
              </w:rPr>
              <w:t>n me/</w:t>
            </w:r>
            <w:r w:rsidRPr="004E378B">
              <w:rPr>
                <w:rFonts w:asciiTheme="minorHAnsi" w:eastAsia="Times New Roman" w:hAnsiTheme="minorHAnsi" w:cstheme="minorHAnsi"/>
                <w:color w:val="090F1C"/>
                <w:sz w:val="22"/>
                <w:szCs w:val="22"/>
                <w:lang w:val="sq-AL" w:eastAsia="en-IE"/>
              </w:rPr>
              <w:t xml:space="preserve">i një </w:t>
            </w:r>
            <w:r>
              <w:rPr>
                <w:rFonts w:asciiTheme="minorHAnsi" w:eastAsia="Times New Roman" w:hAnsiTheme="minorHAnsi" w:cstheme="minorHAnsi"/>
                <w:color w:val="090F1C"/>
                <w:sz w:val="22"/>
                <w:szCs w:val="22"/>
                <w:lang w:val="sq-AL" w:eastAsia="en-IE"/>
              </w:rPr>
              <w:t>pozite dominuese</w:t>
            </w:r>
            <w:r w:rsidRPr="004E378B">
              <w:rPr>
                <w:rFonts w:asciiTheme="minorHAnsi" w:eastAsia="Times New Roman" w:hAnsiTheme="minorHAnsi" w:cstheme="minorHAnsi"/>
                <w:color w:val="090F1C"/>
                <w:sz w:val="22"/>
                <w:szCs w:val="22"/>
                <w:lang w:val="sq-AL" w:eastAsia="en-IE"/>
              </w:rPr>
              <w:t xml:space="preserve"> </w:t>
            </w:r>
            <w:r>
              <w:rPr>
                <w:rFonts w:asciiTheme="minorHAnsi" w:eastAsia="Times New Roman" w:hAnsiTheme="minorHAnsi" w:cstheme="minorHAnsi"/>
                <w:color w:val="090F1C"/>
                <w:sz w:val="22"/>
                <w:szCs w:val="22"/>
                <w:lang w:val="sq-AL" w:eastAsia="en-IE"/>
              </w:rPr>
              <w:t>–</w:t>
            </w:r>
            <w:r w:rsidRPr="004E378B">
              <w:rPr>
                <w:rFonts w:asciiTheme="minorHAnsi" w:eastAsia="Times New Roman" w:hAnsiTheme="minorHAnsi" w:cstheme="minorHAnsi"/>
                <w:color w:val="090F1C"/>
                <w:sz w:val="22"/>
                <w:szCs w:val="22"/>
                <w:lang w:val="sq-AL" w:eastAsia="en-IE"/>
              </w:rPr>
              <w:t xml:space="preserve"> ku një firmë e madhe përpiqet të nxjerrë konkurrentët nga tregu;</w:t>
            </w:r>
          </w:p>
          <w:p w14:paraId="1B39BE90" w14:textId="77777777" w:rsidR="00F3589B" w:rsidRPr="004E378B" w:rsidRDefault="00F3589B" w:rsidP="00C91A04">
            <w:pPr>
              <w:pStyle w:val="ListParagraph"/>
              <w:numPr>
                <w:ilvl w:val="0"/>
                <w:numId w:val="8"/>
              </w:numPr>
              <w:shd w:val="clear" w:color="auto" w:fill="FFFFFF"/>
              <w:spacing w:after="120"/>
              <w:jc w:val="both"/>
              <w:rPr>
                <w:rFonts w:asciiTheme="minorHAnsi" w:eastAsia="Times New Roman" w:hAnsiTheme="minorHAnsi" w:cstheme="minorHAnsi"/>
                <w:color w:val="090F1C"/>
                <w:sz w:val="22"/>
                <w:szCs w:val="22"/>
                <w:lang w:val="sq-AL" w:eastAsia="en-IE"/>
              </w:rPr>
            </w:pPr>
            <w:r>
              <w:rPr>
                <w:rFonts w:asciiTheme="minorHAnsi" w:eastAsia="Times New Roman" w:hAnsiTheme="minorHAnsi" w:cstheme="minorHAnsi"/>
                <w:color w:val="090F1C"/>
                <w:sz w:val="22"/>
                <w:szCs w:val="22"/>
                <w:lang w:val="sq-AL" w:eastAsia="en-IE"/>
              </w:rPr>
              <w:t>përqëndrimet/</w:t>
            </w:r>
            <w:r w:rsidRPr="004E378B">
              <w:rPr>
                <w:rFonts w:asciiTheme="minorHAnsi" w:eastAsia="Times New Roman" w:hAnsiTheme="minorHAnsi" w:cstheme="minorHAnsi"/>
                <w:color w:val="090F1C"/>
                <w:sz w:val="22"/>
                <w:szCs w:val="22"/>
                <w:lang w:val="sq-AL" w:eastAsia="en-IE"/>
              </w:rPr>
              <w:t>bashkimet (dhe marrëveshjet e tjera zyrtare ku kompanitë bashkojnë forcat përgjithmonë ose përkohësisht) - bashkimet mund të jenë legjitime dhe të pranueshme me kusht që ato të zgjerojnë tregjet dhe të</w:t>
            </w:r>
            <w:r>
              <w:rPr>
                <w:rFonts w:asciiTheme="minorHAnsi" w:eastAsia="Times New Roman" w:hAnsiTheme="minorHAnsi" w:cstheme="minorHAnsi"/>
                <w:color w:val="090F1C"/>
                <w:sz w:val="22"/>
                <w:szCs w:val="22"/>
                <w:lang w:val="sq-AL" w:eastAsia="en-IE"/>
              </w:rPr>
              <w:t xml:space="preserve"> jenë me </w:t>
            </w:r>
            <w:r w:rsidRPr="004E378B">
              <w:rPr>
                <w:rFonts w:asciiTheme="minorHAnsi" w:eastAsia="Times New Roman" w:hAnsiTheme="minorHAnsi" w:cstheme="minorHAnsi"/>
                <w:color w:val="090F1C"/>
                <w:sz w:val="22"/>
                <w:szCs w:val="22"/>
                <w:lang w:val="sq-AL" w:eastAsia="en-IE"/>
              </w:rPr>
              <w:t>përfit</w:t>
            </w:r>
            <w:r>
              <w:rPr>
                <w:rFonts w:asciiTheme="minorHAnsi" w:eastAsia="Times New Roman" w:hAnsiTheme="minorHAnsi" w:cstheme="minorHAnsi"/>
                <w:color w:val="090F1C"/>
                <w:sz w:val="22"/>
                <w:szCs w:val="22"/>
                <w:lang w:val="sq-AL" w:eastAsia="en-IE"/>
              </w:rPr>
              <w:t>im për</w:t>
            </w:r>
            <w:r w:rsidRPr="004E378B">
              <w:rPr>
                <w:rFonts w:asciiTheme="minorHAnsi" w:eastAsia="Times New Roman" w:hAnsiTheme="minorHAnsi" w:cstheme="minorHAnsi"/>
                <w:color w:val="090F1C"/>
                <w:sz w:val="22"/>
                <w:szCs w:val="22"/>
                <w:lang w:val="sq-AL" w:eastAsia="en-IE"/>
              </w:rPr>
              <w:t xml:space="preserve"> konsumatorët ose nuk ka të ngjarë të kenë ndikim material në konkurrencën efektive;</w:t>
            </w:r>
          </w:p>
          <w:p w14:paraId="11504BEB" w14:textId="77777777" w:rsidR="00F3589B" w:rsidRPr="004E378B" w:rsidRDefault="00F3589B" w:rsidP="00C91A04">
            <w:pPr>
              <w:pStyle w:val="ListParagraph"/>
              <w:numPr>
                <w:ilvl w:val="0"/>
                <w:numId w:val="8"/>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përpjekjet për të hapur tregjet drejt konkurrencës (liberalizimi) - në fusha të tilla si transporti, energjia, shërbimet postare dhe telekomunikacioni. Shumë nga këta sektorë dikur kontrolloheshin nga monopolet e drejtuara nga shteti dhe është thelbësore të sigurohet që liberalizimi të bëhet në një mënyrë që nuk i jep përparësi të padrejtë këtyre monopoleve të vjetra;</w:t>
            </w:r>
          </w:p>
          <w:p w14:paraId="507D334A" w14:textId="77777777" w:rsidR="00F3589B" w:rsidRPr="004E378B" w:rsidRDefault="00F3589B" w:rsidP="00C91A04">
            <w:pPr>
              <w:pStyle w:val="ListParagraph"/>
              <w:numPr>
                <w:ilvl w:val="0"/>
                <w:numId w:val="8"/>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mbështetje financiare (</w:t>
            </w:r>
            <w:r>
              <w:rPr>
                <w:rFonts w:asciiTheme="minorHAnsi" w:eastAsia="Times New Roman" w:hAnsiTheme="minorHAnsi" w:cstheme="minorHAnsi"/>
                <w:color w:val="090F1C"/>
                <w:sz w:val="22"/>
                <w:szCs w:val="22"/>
                <w:lang w:val="sq-AL" w:eastAsia="en-IE"/>
              </w:rPr>
              <w:t>Ndihma S</w:t>
            </w:r>
            <w:r w:rsidRPr="004E378B">
              <w:rPr>
                <w:rFonts w:asciiTheme="minorHAnsi" w:eastAsia="Times New Roman" w:hAnsiTheme="minorHAnsi" w:cstheme="minorHAnsi"/>
                <w:color w:val="090F1C"/>
                <w:sz w:val="22"/>
                <w:szCs w:val="22"/>
                <w:lang w:val="sq-AL" w:eastAsia="en-IE"/>
              </w:rPr>
              <w:t xml:space="preserve">htetërore) </w:t>
            </w:r>
            <w:r>
              <w:rPr>
                <w:rFonts w:asciiTheme="minorHAnsi" w:eastAsia="Times New Roman" w:hAnsiTheme="minorHAnsi" w:cstheme="minorHAnsi"/>
                <w:color w:val="090F1C"/>
                <w:sz w:val="22"/>
                <w:szCs w:val="22"/>
                <w:lang w:val="sq-AL" w:eastAsia="en-IE"/>
              </w:rPr>
              <w:t>për kompanitë nga qeveritë e BE</w:t>
            </w:r>
            <w:r w:rsidRPr="004E378B">
              <w:rPr>
                <w:rFonts w:asciiTheme="minorHAnsi" w:eastAsia="Times New Roman" w:hAnsiTheme="minorHAnsi" w:cstheme="minorHAnsi"/>
                <w:color w:val="090F1C"/>
                <w:sz w:val="22"/>
                <w:szCs w:val="22"/>
                <w:lang w:val="sq-AL" w:eastAsia="en-IE"/>
              </w:rPr>
              <w:t xml:space="preserve">-së </w:t>
            </w:r>
            <w:r>
              <w:rPr>
                <w:rFonts w:asciiTheme="minorHAnsi" w:eastAsia="Times New Roman" w:hAnsiTheme="minorHAnsi" w:cstheme="minorHAnsi"/>
                <w:color w:val="090F1C"/>
                <w:sz w:val="22"/>
                <w:szCs w:val="22"/>
                <w:lang w:val="sq-AL" w:eastAsia="en-IE"/>
              </w:rPr>
              <w:t>–</w:t>
            </w:r>
            <w:r w:rsidRPr="004E378B">
              <w:rPr>
                <w:rFonts w:asciiTheme="minorHAnsi" w:eastAsia="Times New Roman" w:hAnsiTheme="minorHAnsi" w:cstheme="minorHAnsi"/>
                <w:color w:val="090F1C"/>
                <w:sz w:val="22"/>
                <w:szCs w:val="22"/>
                <w:lang w:val="sq-AL" w:eastAsia="en-IE"/>
              </w:rPr>
              <w:t xml:space="preserve"> kjo lejohet me kusht që të mos shtrembërojë konkurrencën e drejtë dhe efektive midis kompanive në vendet e BE -së ose të dëmtojë ekonominë;</w:t>
            </w:r>
          </w:p>
          <w:p w14:paraId="6E256B35" w14:textId="77777777" w:rsidR="00F3589B" w:rsidRPr="004E378B" w:rsidRDefault="00F3589B" w:rsidP="00C91A04">
            <w:pPr>
              <w:pStyle w:val="ListParagraph"/>
              <w:numPr>
                <w:ilvl w:val="0"/>
                <w:numId w:val="8"/>
              </w:numPr>
              <w:shd w:val="clear" w:color="auto" w:fill="FFFFFF"/>
              <w:spacing w:after="120"/>
              <w:jc w:val="both"/>
              <w:rPr>
                <w:rFonts w:asciiTheme="minorHAnsi" w:hAnsiTheme="minorHAnsi" w:cstheme="minorHAnsi"/>
                <w:sz w:val="22"/>
                <w:szCs w:val="22"/>
                <w:lang w:val="sq-AL"/>
              </w:rPr>
            </w:pPr>
            <w:r w:rsidRPr="004E378B">
              <w:rPr>
                <w:rFonts w:asciiTheme="minorHAnsi" w:eastAsia="Times New Roman" w:hAnsiTheme="minorHAnsi" w:cstheme="minorHAnsi"/>
                <w:color w:val="090F1C"/>
                <w:sz w:val="22"/>
                <w:szCs w:val="22"/>
                <w:lang w:val="sq-AL" w:eastAsia="en-IE"/>
              </w:rPr>
              <w:t>bashkëpunimi me autoritetet kombëtare të konkurrencës në vendet e BE -së (të cilët janë gjithashtu përgjegjës për zbatimin e aspekteve të ligjit të konkurrencës në BE) - kjo është për të siguruar që ligji i konkurrencës i BE -së të zbatohet në të</w:t>
            </w:r>
            <w:r>
              <w:rPr>
                <w:rFonts w:asciiTheme="minorHAnsi" w:eastAsia="Times New Roman" w:hAnsiTheme="minorHAnsi" w:cstheme="minorHAnsi"/>
                <w:color w:val="090F1C"/>
                <w:sz w:val="22"/>
                <w:szCs w:val="22"/>
                <w:lang w:val="sq-AL" w:eastAsia="en-IE"/>
              </w:rPr>
              <w:t xml:space="preserve"> njëjtën mënyrë në të gjithë BE</w:t>
            </w:r>
            <w:r w:rsidRPr="004E378B">
              <w:rPr>
                <w:rFonts w:asciiTheme="minorHAnsi" w:eastAsia="Times New Roman" w:hAnsiTheme="minorHAnsi" w:cstheme="minorHAnsi"/>
                <w:color w:val="090F1C"/>
                <w:sz w:val="22"/>
                <w:szCs w:val="22"/>
                <w:lang w:val="sq-AL" w:eastAsia="en-IE"/>
              </w:rPr>
              <w:t>-në. </w:t>
            </w:r>
          </w:p>
          <w:p w14:paraId="2C8EBB7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Politika e konkurrencës gjithashtu mund t'i referohet përparësive të veprimit të një autoriteti specifik të konkurrencës, sipas titujve të mësipërm, në zbatimin e ligjeve të tij të konkurrencës.</w:t>
            </w:r>
          </w:p>
        </w:tc>
      </w:tr>
      <w:tr w:rsidR="00F3589B" w:rsidRPr="00F10E8C" w14:paraId="368095C7" w14:textId="77777777" w:rsidTr="00C91A04">
        <w:trPr>
          <w:jc w:val="center"/>
        </w:trPr>
        <w:tc>
          <w:tcPr>
            <w:tcW w:w="2245" w:type="dxa"/>
            <w:shd w:val="clear" w:color="auto" w:fill="F7FAD2"/>
          </w:tcPr>
          <w:p w14:paraId="7526A83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F71054">
              <w:rPr>
                <w:rFonts w:asciiTheme="minorHAnsi" w:hAnsiTheme="minorHAnsi" w:cstheme="minorHAnsi"/>
                <w:b/>
                <w:bCs/>
                <w:color w:val="002060"/>
                <w:lang w:val="sq-AL"/>
              </w:rPr>
              <w:t>Politik</w:t>
            </w:r>
            <w:r>
              <w:rPr>
                <w:rFonts w:asciiTheme="minorHAnsi" w:hAnsiTheme="minorHAnsi" w:cstheme="minorHAnsi"/>
                <w:b/>
                <w:bCs/>
                <w:color w:val="002060"/>
                <w:lang w:val="sq-AL"/>
              </w:rPr>
              <w:t>a</w:t>
            </w:r>
            <w:r w:rsidRPr="00F71054">
              <w:rPr>
                <w:rFonts w:asciiTheme="minorHAnsi" w:hAnsiTheme="minorHAnsi" w:cstheme="minorHAnsi"/>
                <w:b/>
                <w:bCs/>
                <w:color w:val="002060"/>
                <w:lang w:val="sq-AL"/>
              </w:rPr>
              <w:t xml:space="preserve"> </w:t>
            </w:r>
            <w:r w:rsidRPr="004E378B">
              <w:rPr>
                <w:rFonts w:asciiTheme="minorHAnsi" w:hAnsiTheme="minorHAnsi" w:cstheme="minorHAnsi"/>
                <w:b/>
                <w:bCs/>
                <w:color w:val="002060"/>
                <w:lang w:val="sq-AL"/>
              </w:rPr>
              <w:t>Ekonomi</w:t>
            </w:r>
            <w:r>
              <w:rPr>
                <w:rFonts w:asciiTheme="minorHAnsi" w:hAnsiTheme="minorHAnsi" w:cstheme="minorHAnsi"/>
                <w:b/>
                <w:bCs/>
                <w:color w:val="002060"/>
                <w:lang w:val="sq-AL"/>
              </w:rPr>
              <w:t xml:space="preserve">ke </w:t>
            </w:r>
          </w:p>
        </w:tc>
        <w:tc>
          <w:tcPr>
            <w:tcW w:w="6683" w:type="dxa"/>
          </w:tcPr>
          <w:p w14:paraId="6710672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është një degë e shkencës sociale që studion marrëdhëniet midis individëve dhe shoqërisë dhe midis tregjeve dhe shtetit, duke përdorur një sërë mjetesh dhe metodash të larmishme të nxjerra kryesisht nga ekonomia, shkenca politike dhe sociologjia. </w:t>
            </w:r>
          </w:p>
          <w:p w14:paraId="7B5211EA" w14:textId="77777777" w:rsidR="00F3589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Politika e</w:t>
            </w:r>
            <w:r w:rsidRPr="004E378B">
              <w:rPr>
                <w:rFonts w:asciiTheme="minorHAnsi" w:hAnsiTheme="minorHAnsi" w:cstheme="minorHAnsi"/>
                <w:sz w:val="22"/>
                <w:szCs w:val="22"/>
                <w:lang w:val="sq-AL"/>
              </w:rPr>
              <w:t xml:space="preserve">konomia mund të kuptohet si studimi se si menaxhohet apo qeveriset një vend, duke marrë parasysh faktorët politikë dhe ekonomikë. </w:t>
            </w:r>
          </w:p>
          <w:p w14:paraId="16863A8B" w14:textId="77777777" w:rsidR="00F3589B" w:rsidRPr="004E378B" w:rsidRDefault="00F3589B" w:rsidP="00C91A04">
            <w:pPr>
              <w:spacing w:after="120"/>
              <w:ind w:left="0" w:firstLine="0"/>
              <w:jc w:val="both"/>
              <w:rPr>
                <w:rFonts w:asciiTheme="minorHAnsi" w:eastAsia="Times New Roman" w:hAnsiTheme="minorHAnsi" w:cstheme="minorHAnsi"/>
                <w:color w:val="090F1C"/>
                <w:sz w:val="22"/>
                <w:szCs w:val="22"/>
                <w:lang w:val="sq-AL" w:eastAsia="en-IE"/>
              </w:rPr>
            </w:pPr>
            <w:r w:rsidRPr="004E378B">
              <w:rPr>
                <w:rFonts w:asciiTheme="minorHAnsi" w:hAnsiTheme="minorHAnsi" w:cstheme="minorHAnsi"/>
                <w:sz w:val="22"/>
                <w:szCs w:val="22"/>
                <w:lang w:val="sq-AL"/>
              </w:rPr>
              <w:t xml:space="preserve">Nga ana tjetër, avokimi i konkurrencës mund të konsiderohet si një shembull i </w:t>
            </w:r>
            <w:r>
              <w:rPr>
                <w:rFonts w:asciiTheme="minorHAnsi" w:hAnsiTheme="minorHAnsi" w:cstheme="minorHAnsi"/>
                <w:sz w:val="22"/>
                <w:szCs w:val="22"/>
                <w:lang w:val="sq-AL"/>
              </w:rPr>
              <w:t>politikës ekonomike</w:t>
            </w:r>
            <w:r w:rsidRPr="004E378B">
              <w:rPr>
                <w:rFonts w:asciiTheme="minorHAnsi" w:hAnsiTheme="minorHAnsi" w:cstheme="minorHAnsi"/>
                <w:sz w:val="22"/>
                <w:szCs w:val="22"/>
                <w:lang w:val="sq-AL"/>
              </w:rPr>
              <w:t>, veçanërisht kur një autoritet i konkurrencës duhet të balancojë mesazhet e tij pro-konkurrencës me një ndjenjë të realitetit politik.</w:t>
            </w:r>
          </w:p>
        </w:tc>
      </w:tr>
      <w:tr w:rsidR="00F3589B" w:rsidRPr="00F10E8C" w14:paraId="561A70CF" w14:textId="77777777" w:rsidTr="00C91A04">
        <w:trPr>
          <w:jc w:val="center"/>
        </w:trPr>
        <w:tc>
          <w:tcPr>
            <w:tcW w:w="2245" w:type="dxa"/>
            <w:shd w:val="clear" w:color="auto" w:fill="F7FAD2"/>
          </w:tcPr>
          <w:p w14:paraId="7DFEBE5E"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Politika e Mbrojtjes së Konsumatorit dhe Konkurrencës</w:t>
            </w:r>
          </w:p>
        </w:tc>
        <w:tc>
          <w:tcPr>
            <w:tcW w:w="6683" w:type="dxa"/>
          </w:tcPr>
          <w:p w14:paraId="30DA1C8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Politika e konkurrencës ka të bëjë me zbatimin e rregullave për të siguruar që bizneset dhe kompanitë të konkurrojnë në mënyrë të drejtë me njëra -tjetrën. Kjo inkurajon ndërmarrjen dhe efikasitetin, krijon një zgjedhje më të gjerë për konsumatorët dhe ndihmon në uljen e çmimeve dhe përmirësimin e cilësisë. </w:t>
            </w:r>
          </w:p>
          <w:p w14:paraId="3A843A2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 xml:space="preserve">Çmime të ulëta për të gjithë: </w:t>
            </w:r>
            <w:r w:rsidRPr="004E378B">
              <w:rPr>
                <w:rFonts w:asciiTheme="minorHAnsi" w:hAnsiTheme="minorHAnsi" w:cstheme="minorHAnsi"/>
                <w:sz w:val="22"/>
                <w:szCs w:val="22"/>
                <w:lang w:val="sq-AL"/>
              </w:rPr>
              <w:t xml:space="preserve">mënyra më e thjeshtë që një kompani të fitojë një pjesë të lartë të tregut është të ofrojë një çmim më të mirë. Në </w:t>
            </w:r>
            <w:r>
              <w:rPr>
                <w:rFonts w:asciiTheme="minorHAnsi" w:hAnsiTheme="minorHAnsi" w:cstheme="minorHAnsi"/>
                <w:sz w:val="22"/>
                <w:szCs w:val="22"/>
                <w:lang w:val="sq-AL"/>
              </w:rPr>
              <w:t>një treg konkurrues, çmimet ulen</w:t>
            </w:r>
            <w:r w:rsidRPr="004E378B">
              <w:rPr>
                <w:rFonts w:asciiTheme="minorHAnsi" w:hAnsiTheme="minorHAnsi" w:cstheme="minorHAnsi"/>
                <w:sz w:val="22"/>
                <w:szCs w:val="22"/>
                <w:lang w:val="sq-AL"/>
              </w:rPr>
              <w:t xml:space="preserve">. Kjo jo vetëm që është e mirë për konsumatorët - kur më shumë njerëz mund të përballojnë të blejnë produkte, inkurajon bizneset të prodhojnë dhe rrit ekonominë në përgjithësi. </w:t>
            </w:r>
          </w:p>
          <w:p w14:paraId="7DB8F53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 xml:space="preserve">Cilësi më e mirë: </w:t>
            </w:r>
            <w:r w:rsidRPr="004E378B">
              <w:rPr>
                <w:rFonts w:asciiTheme="minorHAnsi" w:hAnsiTheme="minorHAnsi" w:cstheme="minorHAnsi"/>
                <w:sz w:val="22"/>
                <w:szCs w:val="22"/>
                <w:lang w:val="sq-AL"/>
              </w:rPr>
              <w:t>konkurrenca gjithashtu inkurajon bizneset të përmirësojnë cilësinë e mallrave dhe shërbimeve që shesin - për të tërhequr më shumë klientë dhe për të zgjeruar pjesë</w:t>
            </w:r>
            <w:r>
              <w:rPr>
                <w:rFonts w:asciiTheme="minorHAnsi" w:hAnsiTheme="minorHAnsi" w:cstheme="minorHAnsi"/>
                <w:sz w:val="22"/>
                <w:szCs w:val="22"/>
                <w:lang w:val="sq-AL"/>
              </w:rPr>
              <w:t>marrjen në treg</w:t>
            </w:r>
            <w:r w:rsidRPr="004E378B">
              <w:rPr>
                <w:rFonts w:asciiTheme="minorHAnsi" w:hAnsiTheme="minorHAnsi" w:cstheme="minorHAnsi"/>
                <w:sz w:val="22"/>
                <w:szCs w:val="22"/>
                <w:lang w:val="sq-AL"/>
              </w:rPr>
              <w:t xml:space="preserve">. Cilësia mund të nënkuptojë gjëra të ndryshme: produkte që zgjasin më shumë ose funksionojnë më mirë, </w:t>
            </w:r>
            <w:r>
              <w:rPr>
                <w:rFonts w:asciiTheme="minorHAnsi" w:hAnsiTheme="minorHAnsi" w:cstheme="minorHAnsi"/>
                <w:sz w:val="22"/>
                <w:szCs w:val="22"/>
                <w:lang w:val="sq-AL"/>
              </w:rPr>
              <w:t xml:space="preserve">shërbime </w:t>
            </w:r>
            <w:r w:rsidRPr="004E378B">
              <w:rPr>
                <w:rFonts w:asciiTheme="minorHAnsi" w:hAnsiTheme="minorHAnsi" w:cstheme="minorHAnsi"/>
                <w:sz w:val="22"/>
                <w:szCs w:val="22"/>
                <w:lang w:val="sq-AL"/>
              </w:rPr>
              <w:t xml:space="preserve">më </w:t>
            </w:r>
            <w:r>
              <w:rPr>
                <w:rFonts w:asciiTheme="minorHAnsi" w:hAnsiTheme="minorHAnsi" w:cstheme="minorHAnsi"/>
                <w:sz w:val="22"/>
                <w:szCs w:val="22"/>
                <w:lang w:val="sq-AL"/>
              </w:rPr>
              <w:t>të mira</w:t>
            </w:r>
            <w:r w:rsidRPr="004E378B">
              <w:rPr>
                <w:rFonts w:asciiTheme="minorHAnsi" w:hAnsiTheme="minorHAnsi" w:cstheme="minorHAnsi"/>
                <w:sz w:val="22"/>
                <w:szCs w:val="22"/>
                <w:lang w:val="sq-AL"/>
              </w:rPr>
              <w:t xml:space="preserve"> pas shitjes ose mbështetje teknike ose shërbim më miqësor dhe më të mirë. </w:t>
            </w:r>
          </w:p>
          <w:p w14:paraId="3BA323A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 xml:space="preserve">Më shumë zgjedhje: </w:t>
            </w:r>
            <w:r w:rsidRPr="004E378B">
              <w:rPr>
                <w:rFonts w:asciiTheme="minorHAnsi" w:hAnsiTheme="minorHAnsi" w:cstheme="minorHAnsi"/>
                <w:sz w:val="22"/>
                <w:szCs w:val="22"/>
                <w:lang w:val="sq-AL"/>
              </w:rPr>
              <w:t xml:space="preserve">në një treg konkurrues, bizneset do të përpiqen t'i bëjnë produktet e tyre të ndryshme nga pjesa tjetër. Kjo rezulton në zgjedhje më të madhe - kështu që konsumatorët mund të zgjedhin produktin që ofron ekuilibrin e duhur midis çmimit dhe cilësisë. </w:t>
            </w:r>
          </w:p>
          <w:p w14:paraId="7C9BA930" w14:textId="77777777" w:rsidR="00F3589B" w:rsidRPr="004E378B" w:rsidRDefault="00F3589B" w:rsidP="00C91A04">
            <w:pPr>
              <w:spacing w:after="120"/>
              <w:ind w:left="0" w:firstLine="0"/>
              <w:jc w:val="both"/>
              <w:rPr>
                <w:rFonts w:asciiTheme="minorHAnsi" w:hAnsiTheme="minorHAnsi" w:cstheme="minorHAnsi"/>
                <w:i/>
                <w:sz w:val="22"/>
                <w:szCs w:val="22"/>
                <w:lang w:val="sq-AL"/>
              </w:rPr>
            </w:pPr>
            <w:r w:rsidRPr="004E378B">
              <w:rPr>
                <w:rFonts w:asciiTheme="minorHAnsi" w:hAnsiTheme="minorHAnsi" w:cstheme="minorHAnsi"/>
                <w:i/>
                <w:sz w:val="22"/>
                <w:szCs w:val="22"/>
                <w:lang w:val="sq-AL"/>
              </w:rPr>
              <w:t xml:space="preserve">Inovacioni: </w:t>
            </w:r>
            <w:r w:rsidRPr="004E378B">
              <w:rPr>
                <w:rFonts w:asciiTheme="minorHAnsi" w:hAnsiTheme="minorHAnsi" w:cstheme="minorHAnsi"/>
                <w:sz w:val="22"/>
                <w:szCs w:val="22"/>
                <w:lang w:val="sq-AL"/>
              </w:rPr>
              <w:t>për të ofruar këtë zgjedhje dhe për të prodhuar produkte më të mira, bizneset duhet të jenë novatore - në konceptet e produktit, dizajnin, teknikat e prodhimit, shërbimet etj</w:t>
            </w:r>
            <w:r w:rsidRPr="004E378B">
              <w:rPr>
                <w:rFonts w:asciiTheme="minorHAnsi" w:hAnsiTheme="minorHAnsi" w:cstheme="minorHAnsi"/>
                <w:i/>
                <w:sz w:val="22"/>
                <w:szCs w:val="22"/>
                <w:lang w:val="sq-AL"/>
              </w:rPr>
              <w:t>.</w:t>
            </w:r>
          </w:p>
          <w:p w14:paraId="7AB68960" w14:textId="77777777" w:rsidR="00F3589B" w:rsidRPr="004E378B" w:rsidRDefault="00F3589B" w:rsidP="00C91A04">
            <w:pPr>
              <w:spacing w:after="120"/>
              <w:ind w:left="0" w:firstLine="0"/>
              <w:jc w:val="both"/>
              <w:rPr>
                <w:rFonts w:asciiTheme="minorHAnsi" w:hAnsiTheme="minorHAnsi" w:cstheme="minorHAnsi"/>
                <w:i/>
                <w:sz w:val="22"/>
                <w:szCs w:val="22"/>
                <w:lang w:val="sq-AL"/>
              </w:rPr>
            </w:pPr>
            <w:r w:rsidRPr="004E378B">
              <w:rPr>
                <w:rFonts w:asciiTheme="minorHAnsi" w:hAnsiTheme="minorHAnsi" w:cstheme="minorHAnsi"/>
                <w:i/>
                <w:sz w:val="22"/>
                <w:szCs w:val="22"/>
                <w:lang w:val="sq-AL"/>
              </w:rPr>
              <w:t xml:space="preserve">Konkurrentë </w:t>
            </w:r>
            <w:r w:rsidRPr="004E378B">
              <w:rPr>
                <w:rFonts w:asciiTheme="minorHAnsi" w:hAnsiTheme="minorHAnsi" w:cstheme="minorHAnsi"/>
                <w:sz w:val="22"/>
                <w:szCs w:val="22"/>
                <w:lang w:val="sq-AL"/>
              </w:rPr>
              <w:t>më të mirë në tregjet globale: konk</w:t>
            </w:r>
            <w:r>
              <w:rPr>
                <w:rFonts w:asciiTheme="minorHAnsi" w:hAnsiTheme="minorHAnsi" w:cstheme="minorHAnsi"/>
                <w:sz w:val="22"/>
                <w:szCs w:val="22"/>
                <w:lang w:val="sq-AL"/>
              </w:rPr>
              <w:t>urrenca brenda BE</w:t>
            </w:r>
            <w:r w:rsidRPr="004E378B">
              <w:rPr>
                <w:rFonts w:asciiTheme="minorHAnsi" w:hAnsiTheme="minorHAnsi" w:cstheme="minorHAnsi"/>
                <w:sz w:val="22"/>
                <w:szCs w:val="22"/>
                <w:lang w:val="sq-AL"/>
              </w:rPr>
              <w:t>-së i bën kompanitë evrop</w:t>
            </w:r>
            <w:r>
              <w:rPr>
                <w:rFonts w:asciiTheme="minorHAnsi" w:hAnsiTheme="minorHAnsi" w:cstheme="minorHAnsi"/>
                <w:sz w:val="22"/>
                <w:szCs w:val="22"/>
                <w:lang w:val="sq-AL"/>
              </w:rPr>
              <w:t>iane më të forta edhe jashtë BE</w:t>
            </w:r>
            <w:r w:rsidRPr="004E378B">
              <w:rPr>
                <w:rFonts w:asciiTheme="minorHAnsi" w:hAnsiTheme="minorHAnsi" w:cstheme="minorHAnsi"/>
                <w:sz w:val="22"/>
                <w:szCs w:val="22"/>
                <w:lang w:val="sq-AL"/>
              </w:rPr>
              <w:t>-së - dhe të afta për të konkurruar në mënyrë efektive kundër konkurrentëve globalë</w:t>
            </w:r>
            <w:r w:rsidRPr="004E378B">
              <w:rPr>
                <w:rFonts w:asciiTheme="minorHAnsi" w:hAnsiTheme="minorHAnsi" w:cstheme="minorHAnsi"/>
                <w:i/>
                <w:sz w:val="22"/>
                <w:szCs w:val="22"/>
                <w:lang w:val="sq-AL"/>
              </w:rPr>
              <w:t>.</w:t>
            </w:r>
          </w:p>
          <w:p w14:paraId="47C11A4A" w14:textId="77777777" w:rsidR="00F3589B" w:rsidRPr="004E378B" w:rsidRDefault="00F3589B" w:rsidP="00C91A04">
            <w:pPr>
              <w:spacing w:before="0" w:after="120"/>
              <w:ind w:left="0" w:firstLine="0"/>
              <w:jc w:val="both"/>
              <w:rPr>
                <w:rFonts w:asciiTheme="minorHAnsi" w:eastAsia="Times New Roman" w:hAnsiTheme="minorHAnsi" w:cstheme="minorHAnsi"/>
                <w:color w:val="090F1C"/>
                <w:sz w:val="22"/>
                <w:szCs w:val="22"/>
                <w:lang w:val="sq-AL" w:eastAsia="en-IE"/>
              </w:rPr>
            </w:pPr>
            <w:r w:rsidRPr="004E378B">
              <w:rPr>
                <w:rFonts w:asciiTheme="minorHAnsi" w:hAnsiTheme="minorHAnsi" w:cstheme="minorHAnsi"/>
                <w:i/>
                <w:sz w:val="22"/>
                <w:szCs w:val="22"/>
                <w:lang w:val="sq-AL"/>
              </w:rPr>
              <w:t xml:space="preserve">Ndërsa </w:t>
            </w:r>
            <w:r w:rsidRPr="00EE334A">
              <w:rPr>
                <w:rFonts w:asciiTheme="minorHAnsi" w:hAnsiTheme="minorHAnsi" w:cstheme="minorHAnsi"/>
                <w:sz w:val="22"/>
                <w:szCs w:val="22"/>
                <w:lang w:val="sq-AL"/>
              </w:rPr>
              <w:t>politika</w:t>
            </w:r>
            <w:r w:rsidRPr="004E378B">
              <w:rPr>
                <w:rFonts w:asciiTheme="minorHAnsi" w:hAnsiTheme="minorHAnsi" w:cstheme="minorHAnsi"/>
                <w:i/>
                <w:sz w:val="22"/>
                <w:szCs w:val="22"/>
                <w:lang w:val="sq-AL"/>
              </w:rPr>
              <w:t xml:space="preserve"> e konkurrencës </w:t>
            </w:r>
            <w:r w:rsidRPr="004E378B">
              <w:rPr>
                <w:rFonts w:asciiTheme="minorHAnsi" w:hAnsiTheme="minorHAnsi" w:cstheme="minorHAnsi"/>
                <w:sz w:val="22"/>
                <w:szCs w:val="22"/>
                <w:lang w:val="sq-AL"/>
              </w:rPr>
              <w:t xml:space="preserve">ka fokusin e saj përfundimtar në përmirësimin e mirëqenies së konsumatorit dhe mbrojtjen e konsumatorëve nga praktikat anti-konkurruese të firmave të biznesit, politika kombëtare e mbrojtjes së konsumatorit mund ta plotësojë këtë duke rregulluar praktikat e tjera të tregut p.sh. reklamat e padrejta dhe çorientuese, përshkrimi i rremë i produkteve ose shërbimeve dhe lloje të ndryshme të sjelljeve mashtruese që prekin drejtpërdrejt konsumatorët. </w:t>
            </w:r>
          </w:p>
        </w:tc>
      </w:tr>
      <w:tr w:rsidR="00F3589B" w:rsidRPr="004E378B" w14:paraId="7355801A" w14:textId="77777777" w:rsidTr="00C91A04">
        <w:trPr>
          <w:jc w:val="center"/>
        </w:trPr>
        <w:tc>
          <w:tcPr>
            <w:tcW w:w="2245" w:type="dxa"/>
            <w:shd w:val="clear" w:color="auto" w:fill="F7FAD2"/>
          </w:tcPr>
          <w:p w14:paraId="4F668C9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 xml:space="preserve">Pozita </w:t>
            </w:r>
            <w:r w:rsidRPr="004E378B">
              <w:rPr>
                <w:rFonts w:asciiTheme="minorHAnsi" w:hAnsiTheme="minorHAnsi" w:cstheme="minorHAnsi"/>
                <w:b/>
                <w:bCs/>
                <w:color w:val="002060"/>
                <w:lang w:val="sq-AL"/>
              </w:rPr>
              <w:t>dominues</w:t>
            </w:r>
            <w:r>
              <w:rPr>
                <w:rFonts w:asciiTheme="minorHAnsi" w:hAnsiTheme="minorHAnsi" w:cstheme="minorHAnsi"/>
                <w:b/>
                <w:bCs/>
                <w:color w:val="002060"/>
                <w:lang w:val="sq-AL"/>
              </w:rPr>
              <w:t>e</w:t>
            </w:r>
          </w:p>
        </w:tc>
        <w:tc>
          <w:tcPr>
            <w:tcW w:w="6683" w:type="dxa"/>
          </w:tcPr>
          <w:p w14:paraId="2C2B689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ndërmarrje ka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xml:space="preserve"> nëse ka aftësinë për të vepruar në mënyrë të pavarur nga konkurrentët, </w:t>
            </w:r>
            <w:r>
              <w:rPr>
                <w:rFonts w:asciiTheme="minorHAnsi" w:hAnsiTheme="minorHAnsi" w:cstheme="minorHAnsi"/>
                <w:sz w:val="22"/>
                <w:szCs w:val="22"/>
                <w:lang w:val="sq-AL"/>
              </w:rPr>
              <w:t>konsumatorët</w:t>
            </w:r>
            <w:r w:rsidRPr="004E378B">
              <w:rPr>
                <w:rFonts w:asciiTheme="minorHAnsi" w:hAnsiTheme="minorHAnsi" w:cstheme="minorHAnsi"/>
                <w:sz w:val="22"/>
                <w:szCs w:val="22"/>
                <w:lang w:val="sq-AL"/>
              </w:rPr>
              <w:t>, furnizuesit dhe, në fund të fundit, klientët e saj përfundimtarë. Një firmë dominuese që ka një fuqi të tillë në treg gjithashtu ka aftësinë për të vendosur çmime mbi nivelin konkurrues, për të shitur produkte me cilësi të ulët ose për të zvogëluar shkallën e inovacionit nën nivelin që tregu do të gjeneronte.</w:t>
            </w:r>
          </w:p>
          <w:p w14:paraId="1857975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w:t>
            </w:r>
            <w:r>
              <w:rPr>
                <w:rFonts w:asciiTheme="minorHAnsi" w:hAnsiTheme="minorHAnsi" w:cstheme="minorHAnsi"/>
                <w:sz w:val="22"/>
                <w:szCs w:val="22"/>
                <w:lang w:val="sq-AL"/>
              </w:rPr>
              <w:t>as ligjit të konkurrencës të BE</w:t>
            </w:r>
            <w:r w:rsidRPr="004E378B">
              <w:rPr>
                <w:rFonts w:asciiTheme="minorHAnsi" w:hAnsiTheme="minorHAnsi" w:cstheme="minorHAnsi"/>
                <w:sz w:val="22"/>
                <w:szCs w:val="22"/>
                <w:lang w:val="sq-AL"/>
              </w:rPr>
              <w:t xml:space="preserve">-së, nuk është e paligjshme të kesh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xml:space="preserve">, pasi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xml:space="preserve"> mund të fitohet përmes mjeteve legjitime të konkurrencës, siç është shpikja dhe shitja e një produkti më të mirë. Nga ana tjetër, rregullat e konkurrencës nuk i lejojnë kompanitë të ‘</w:t>
            </w:r>
            <w:r w:rsidRPr="004E378B">
              <w:rPr>
                <w:rFonts w:asciiTheme="minorHAnsi" w:hAnsiTheme="minorHAnsi" w:cstheme="minorHAnsi"/>
                <w:i/>
                <w:sz w:val="22"/>
                <w:szCs w:val="22"/>
                <w:lang w:val="sq-AL"/>
              </w:rPr>
              <w:t>abuzojnë’</w:t>
            </w:r>
            <w:r>
              <w:rPr>
                <w:rFonts w:asciiTheme="minorHAnsi" w:hAnsiTheme="minorHAnsi" w:cstheme="minorHAnsi"/>
                <w:sz w:val="22"/>
                <w:szCs w:val="22"/>
                <w:lang w:val="sq-AL"/>
              </w:rPr>
              <w:t xml:space="preserve"> me pozitën</w:t>
            </w:r>
            <w:r w:rsidRPr="004E378B">
              <w:rPr>
                <w:rFonts w:asciiTheme="minorHAnsi" w:hAnsiTheme="minorHAnsi" w:cstheme="minorHAnsi"/>
                <w:sz w:val="22"/>
                <w:szCs w:val="22"/>
                <w:lang w:val="sq-AL"/>
              </w:rPr>
              <w:t xml:space="preserve"> e tyre dominues</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Pozita dominuese mund të mbahet së bashku nga dy ose më shumë njësi ekonomike të bashkuara përmes lidhjeve ekonomike në një treg të veçantë. Kjo situatë quhet </w:t>
            </w:r>
            <w:r>
              <w:rPr>
                <w:rFonts w:asciiTheme="minorHAnsi" w:hAnsiTheme="minorHAnsi" w:cstheme="minorHAnsi"/>
                <w:sz w:val="22"/>
                <w:szCs w:val="22"/>
                <w:lang w:val="sq-AL"/>
              </w:rPr>
              <w:t>“dominim kolektiv”</w:t>
            </w:r>
            <w:r w:rsidRPr="004E378B">
              <w:rPr>
                <w:rFonts w:asciiTheme="minorHAnsi" w:hAnsiTheme="minorHAnsi" w:cstheme="minorHAnsi"/>
                <w:sz w:val="22"/>
                <w:szCs w:val="22"/>
                <w:lang w:val="sq-AL"/>
              </w:rPr>
              <w:t xml:space="preserve">. </w:t>
            </w:r>
          </w:p>
        </w:tc>
      </w:tr>
      <w:tr w:rsidR="00F3589B" w:rsidRPr="00F10E8C" w14:paraId="5205888B" w14:textId="77777777" w:rsidTr="00C91A04">
        <w:trPr>
          <w:jc w:val="center"/>
        </w:trPr>
        <w:tc>
          <w:tcPr>
            <w:tcW w:w="2245" w:type="dxa"/>
            <w:shd w:val="clear" w:color="auto" w:fill="F7FAD2"/>
          </w:tcPr>
          <w:p w14:paraId="322058B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Pragu i qarkullimit</w:t>
            </w:r>
          </w:p>
        </w:tc>
        <w:tc>
          <w:tcPr>
            <w:tcW w:w="6683" w:type="dxa"/>
          </w:tcPr>
          <w:p w14:paraId="1DF71981"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ligjin e BE -së, qarkullimi vjetor i kombinuar i palëve përdoret në fushën e kontrollit të bashkimeve si një kriter për të ndarë kompetenc</w:t>
            </w:r>
            <w:r>
              <w:rPr>
                <w:rFonts w:asciiTheme="minorHAnsi" w:hAnsiTheme="minorHAnsi" w:cstheme="minorHAnsi"/>
                <w:sz w:val="22"/>
                <w:szCs w:val="22"/>
                <w:lang w:val="sq-AL"/>
              </w:rPr>
              <w:t>at midis Shteteve Anëtare të BE</w:t>
            </w:r>
            <w:r w:rsidRPr="004E378B">
              <w:rPr>
                <w:rFonts w:asciiTheme="minorHAnsi" w:hAnsiTheme="minorHAnsi" w:cstheme="minorHAnsi"/>
                <w:sz w:val="22"/>
                <w:szCs w:val="22"/>
                <w:lang w:val="sq-AL"/>
              </w:rPr>
              <w:t>-së dhe Komisionit Evropian. Përqendrimet ku qarkullimi i kombinuar i palëve tejkalon pragjet e përcaktuara në nenin 1 të</w:t>
            </w:r>
            <w:r>
              <w:rPr>
                <w:rFonts w:asciiTheme="minorHAnsi" w:hAnsiTheme="minorHAnsi" w:cstheme="minorHAnsi"/>
                <w:sz w:val="22"/>
                <w:szCs w:val="22"/>
                <w:lang w:val="sq-AL"/>
              </w:rPr>
              <w:t xml:space="preserve"> Rregullores së BE</w:t>
            </w:r>
            <w:r w:rsidRPr="004E378B">
              <w:rPr>
                <w:rFonts w:asciiTheme="minorHAnsi" w:hAnsiTheme="minorHAnsi" w:cstheme="minorHAnsi"/>
                <w:sz w:val="22"/>
                <w:szCs w:val="22"/>
                <w:lang w:val="sq-AL"/>
              </w:rPr>
              <w:t>-së</w:t>
            </w:r>
            <w:r>
              <w:rPr>
                <w:rFonts w:asciiTheme="minorHAnsi" w:hAnsiTheme="minorHAnsi" w:cstheme="minorHAnsi"/>
                <w:sz w:val="22"/>
                <w:szCs w:val="22"/>
                <w:lang w:val="sq-AL"/>
              </w:rPr>
              <w:t xml:space="preserve"> për Bashkimet të </w:t>
            </w:r>
            <w:r w:rsidRPr="004E378B">
              <w:rPr>
                <w:rFonts w:asciiTheme="minorHAnsi" w:hAnsiTheme="minorHAnsi" w:cstheme="minorHAnsi"/>
                <w:sz w:val="22"/>
                <w:szCs w:val="22"/>
                <w:lang w:val="sq-AL"/>
              </w:rPr>
              <w:t xml:space="preserve">konsiderohen të jenë të </w:t>
            </w:r>
            <w:r w:rsidRPr="004E378B">
              <w:rPr>
                <w:rFonts w:asciiTheme="minorHAnsi" w:hAnsiTheme="minorHAnsi" w:cstheme="minorHAnsi"/>
                <w:i/>
                <w:sz w:val="22"/>
                <w:szCs w:val="22"/>
                <w:lang w:val="sq-AL"/>
              </w:rPr>
              <w:t>'dimensionit të Komunitetit'</w:t>
            </w:r>
            <w:r w:rsidRPr="004E378B">
              <w:rPr>
                <w:rFonts w:asciiTheme="minorHAnsi" w:hAnsiTheme="minorHAnsi" w:cstheme="minorHAnsi"/>
                <w:sz w:val="22"/>
                <w:szCs w:val="22"/>
                <w:lang w:val="sq-AL"/>
              </w:rPr>
              <w:t xml:space="preserve"> dhe do të vlerësohen nga Komisioni. </w:t>
            </w:r>
          </w:p>
          <w:p w14:paraId="2B9A1AD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Kosovë, pragjet e qarkullimit për njoftimin e përqendrimeve përcaktohen në nenin 15 </w:t>
            </w:r>
            <w:r w:rsidRPr="004E378B">
              <w:rPr>
                <w:rFonts w:asciiTheme="minorHAnsi" w:hAnsiTheme="minorHAnsi" w:cstheme="minorHAnsi"/>
                <w:i/>
                <w:sz w:val="22"/>
                <w:szCs w:val="22"/>
                <w:lang w:val="sq-AL"/>
              </w:rPr>
              <w:t>të Ligjit për Mbrojtjen e Konkurrencës</w:t>
            </w:r>
            <w:r w:rsidRPr="004E378B">
              <w:rPr>
                <w:rFonts w:asciiTheme="minorHAnsi" w:hAnsiTheme="minorHAnsi" w:cstheme="minorHAnsi"/>
                <w:sz w:val="22"/>
                <w:szCs w:val="22"/>
                <w:lang w:val="sq-AL"/>
              </w:rPr>
              <w:t>, të ndryshuar.</w:t>
            </w:r>
          </w:p>
        </w:tc>
      </w:tr>
      <w:tr w:rsidR="00F3589B" w:rsidRPr="00F10E8C" w14:paraId="5E98808C" w14:textId="77777777" w:rsidTr="00C91A04">
        <w:trPr>
          <w:jc w:val="center"/>
        </w:trPr>
        <w:tc>
          <w:tcPr>
            <w:tcW w:w="2245" w:type="dxa"/>
            <w:shd w:val="clear" w:color="auto" w:fill="F7FAD2"/>
          </w:tcPr>
          <w:p w14:paraId="39542ACB"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Praktika Përjashtuese</w:t>
            </w:r>
          </w:p>
        </w:tc>
        <w:tc>
          <w:tcPr>
            <w:tcW w:w="6683" w:type="dxa"/>
          </w:tcPr>
          <w:p w14:paraId="6CFA6F9B"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Çdo praktikë e përdorur nga një kompani me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e cila tenton të zvogëlojë mundësitë e konkurrentëve, bazuar jo në konkurrencën e bazuar në merita, por në konsiderata të tjera. Një shembull do të ishte vendimi i marrë nga një kompani dominuese në prodhimin e një produkti të caktuar, për të mos furnizuar një klient, sepse ai është një konkurrent aktiv në tregun e shpërndarjes së këtij produkti (</w:t>
            </w: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Pr>
                <w:rFonts w:asciiTheme="minorHAnsi" w:hAnsiTheme="minorHAnsi" w:cstheme="minorHAnsi"/>
                <w:sz w:val="22"/>
                <w:szCs w:val="22"/>
                <w:lang w:val="sq-AL"/>
              </w:rPr>
              <w:t>: edhe ‘</w:t>
            </w:r>
            <w:r w:rsidRPr="004E378B">
              <w:rPr>
                <w:rFonts w:asciiTheme="minorHAnsi" w:hAnsiTheme="minorHAnsi" w:cstheme="minorHAnsi"/>
                <w:i/>
                <w:sz w:val="22"/>
                <w:szCs w:val="22"/>
                <w:lang w:val="sq-AL"/>
              </w:rPr>
              <w:t>bojkotin</w:t>
            </w:r>
            <w:r>
              <w:rPr>
                <w:rFonts w:asciiTheme="minorHAnsi" w:hAnsiTheme="minorHAnsi" w:cstheme="minorHAnsi"/>
                <w:sz w:val="22"/>
                <w:szCs w:val="22"/>
                <w:lang w:val="sq-AL"/>
              </w:rPr>
              <w:t>’</w:t>
            </w:r>
            <w:r w:rsidRPr="004E378B">
              <w:rPr>
                <w:rFonts w:asciiTheme="minorHAnsi" w:hAnsiTheme="minorHAnsi" w:cstheme="minorHAnsi"/>
                <w:sz w:val="22"/>
                <w:szCs w:val="22"/>
                <w:lang w:val="sq-AL"/>
              </w:rPr>
              <w:t>).</w:t>
            </w:r>
          </w:p>
        </w:tc>
      </w:tr>
      <w:tr w:rsidR="00F3589B" w:rsidRPr="00F10E8C" w14:paraId="46A9F7DD" w14:textId="77777777" w:rsidTr="00C91A04">
        <w:trPr>
          <w:jc w:val="center"/>
        </w:trPr>
        <w:tc>
          <w:tcPr>
            <w:tcW w:w="2245" w:type="dxa"/>
            <w:shd w:val="clear" w:color="auto" w:fill="F7FAD2"/>
          </w:tcPr>
          <w:p w14:paraId="1B8862CA"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color w:val="002060"/>
                <w:spacing w:val="6"/>
                <w:lang w:val="sq-AL"/>
              </w:rPr>
              <w:t>Praktikë e Koordinuar</w:t>
            </w:r>
          </w:p>
        </w:tc>
        <w:tc>
          <w:tcPr>
            <w:tcW w:w="6683" w:type="dxa"/>
          </w:tcPr>
          <w:p w14:paraId="5A429062"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koordinimit midis ndërmarrjeve e cila, pa arritur fazën e nënshkrimit të një marrëveshjeje formale, u mundëson atyre që me vetëdije të kryejnë bashkëpunim praktik për të shmangur rrezikun e konkurrencës. Një praktikë e koordinuar mund të arrihet përmes kontakteve të drejtpërdrejta ose të tërthorta midis firmave, qëllimi ose rezultati i të cilave është të ndikojnë në sjellje</w:t>
            </w:r>
            <w:r>
              <w:rPr>
                <w:rFonts w:asciiTheme="minorHAnsi" w:hAnsiTheme="minorHAnsi" w:cstheme="minorHAnsi"/>
                <w:sz w:val="22"/>
                <w:szCs w:val="22"/>
                <w:lang w:val="sq-AL"/>
              </w:rPr>
              <w:t xml:space="preserve"> </w:t>
            </w:r>
            <w:r w:rsidRPr="004E378B">
              <w:rPr>
                <w:rFonts w:asciiTheme="minorHAnsi" w:hAnsiTheme="minorHAnsi" w:cstheme="minorHAnsi"/>
                <w:sz w:val="22"/>
                <w:szCs w:val="22"/>
                <w:lang w:val="sq-AL"/>
              </w:rPr>
              <w:t>n</w:t>
            </w:r>
            <w:r>
              <w:rPr>
                <w:rFonts w:asciiTheme="minorHAnsi" w:hAnsiTheme="minorHAnsi" w:cstheme="minorHAnsi"/>
                <w:sz w:val="22"/>
                <w:szCs w:val="22"/>
                <w:lang w:val="sq-AL"/>
              </w:rPr>
              <w:t>ë treg</w:t>
            </w:r>
            <w:r w:rsidRPr="004E378B">
              <w:rPr>
                <w:rFonts w:asciiTheme="minorHAnsi" w:hAnsiTheme="minorHAnsi" w:cstheme="minorHAnsi"/>
                <w:sz w:val="22"/>
                <w:szCs w:val="22"/>
                <w:lang w:val="sq-AL"/>
              </w:rPr>
              <w:t xml:space="preserve"> ose t'u japin informacion konkurrentëve për veprimet e ardhshme.</w:t>
            </w:r>
          </w:p>
        </w:tc>
      </w:tr>
      <w:tr w:rsidR="00F3589B" w:rsidRPr="00F10E8C" w14:paraId="57A85791" w14:textId="77777777" w:rsidTr="00C91A04">
        <w:trPr>
          <w:jc w:val="center"/>
        </w:trPr>
        <w:tc>
          <w:tcPr>
            <w:tcW w:w="2245" w:type="dxa"/>
            <w:shd w:val="clear" w:color="auto" w:fill="F7FAD2"/>
          </w:tcPr>
          <w:p w14:paraId="0196A138" w14:textId="77777777" w:rsidR="00F3589B" w:rsidRDefault="00F3589B" w:rsidP="00C91A04">
            <w:pPr>
              <w:spacing w:before="0"/>
              <w:ind w:left="0" w:firstLine="0"/>
              <w:jc w:val="both"/>
              <w:rPr>
                <w:rFonts w:asciiTheme="minorHAnsi" w:hAnsiTheme="minorHAnsi" w:cstheme="minorHAnsi"/>
                <w:b/>
                <w:color w:val="002060"/>
                <w:spacing w:val="6"/>
                <w:lang w:val="sq-AL"/>
              </w:rPr>
            </w:pPr>
            <w:r w:rsidRPr="004E378B">
              <w:rPr>
                <w:rFonts w:asciiTheme="minorHAnsi" w:hAnsiTheme="minorHAnsi" w:cstheme="minorHAnsi"/>
                <w:b/>
                <w:color w:val="002060"/>
                <w:spacing w:val="6"/>
                <w:lang w:val="sq-AL"/>
              </w:rPr>
              <w:t xml:space="preserve">Praktikat </w:t>
            </w:r>
          </w:p>
          <w:p w14:paraId="0AB3A336" w14:textId="77777777" w:rsidR="00F3589B" w:rsidRPr="004E378B" w:rsidRDefault="00F3589B" w:rsidP="00C91A04">
            <w:pPr>
              <w:spacing w:before="0"/>
              <w:ind w:left="0" w:firstLine="0"/>
              <w:jc w:val="both"/>
              <w:rPr>
                <w:rFonts w:asciiTheme="minorHAnsi" w:hAnsiTheme="minorHAnsi" w:cstheme="minorHAnsi"/>
                <w:b/>
                <w:color w:val="002060"/>
                <w:spacing w:val="6"/>
                <w:lang w:val="sq-AL"/>
              </w:rPr>
            </w:pPr>
            <w:r w:rsidRPr="004E378B">
              <w:rPr>
                <w:rFonts w:asciiTheme="minorHAnsi" w:hAnsiTheme="minorHAnsi" w:cstheme="minorHAnsi"/>
                <w:b/>
                <w:color w:val="002060"/>
                <w:spacing w:val="6"/>
                <w:lang w:val="sq-AL"/>
              </w:rPr>
              <w:t>Anti-konkurruese</w:t>
            </w:r>
          </w:p>
          <w:p w14:paraId="2888F522" w14:textId="77777777" w:rsidR="00F3589B" w:rsidRPr="00BD6743" w:rsidRDefault="00F3589B" w:rsidP="00C91A04">
            <w:pPr>
              <w:spacing w:after="120"/>
              <w:ind w:left="0" w:firstLine="0"/>
              <w:jc w:val="both"/>
              <w:rPr>
                <w:rFonts w:asciiTheme="minorHAnsi" w:hAnsiTheme="minorHAnsi" w:cstheme="minorHAnsi"/>
                <w:b/>
                <w:color w:val="002060"/>
                <w:spacing w:val="6"/>
                <w:lang w:val="sq-AL"/>
              </w:rPr>
            </w:pPr>
          </w:p>
        </w:tc>
        <w:tc>
          <w:tcPr>
            <w:tcW w:w="6683" w:type="dxa"/>
          </w:tcPr>
          <w:p w14:paraId="2930E64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i referohet një game të gjerë praktikash biznesi në të cilat një firmë ose grup firmash mund të angazhohen, në mënyrë që të k</w:t>
            </w:r>
            <w:r>
              <w:rPr>
                <w:rFonts w:asciiTheme="minorHAnsi" w:hAnsiTheme="minorHAnsi" w:cstheme="minorHAnsi"/>
                <w:sz w:val="22"/>
                <w:szCs w:val="22"/>
                <w:lang w:val="sq-AL"/>
              </w:rPr>
              <w:t>ufizojnë konkurrencën ndërmjet firmave</w:t>
            </w:r>
            <w:r w:rsidRPr="004E378B">
              <w:rPr>
                <w:rFonts w:asciiTheme="minorHAnsi" w:hAnsiTheme="minorHAnsi" w:cstheme="minorHAnsi"/>
                <w:sz w:val="22"/>
                <w:szCs w:val="22"/>
                <w:lang w:val="sq-AL"/>
              </w:rPr>
              <w:t xml:space="preserve"> për të ruajtur ose </w:t>
            </w:r>
            <w:r>
              <w:rPr>
                <w:rFonts w:asciiTheme="minorHAnsi" w:hAnsiTheme="minorHAnsi" w:cstheme="minorHAnsi"/>
                <w:sz w:val="22"/>
                <w:szCs w:val="22"/>
                <w:lang w:val="sq-AL"/>
              </w:rPr>
              <w:t>rritur pozitën e tyre relative në treg</w:t>
            </w:r>
            <w:r w:rsidRPr="004E378B">
              <w:rPr>
                <w:rFonts w:asciiTheme="minorHAnsi" w:hAnsiTheme="minorHAnsi" w:cstheme="minorHAnsi"/>
                <w:sz w:val="22"/>
                <w:szCs w:val="22"/>
                <w:lang w:val="sq-AL"/>
              </w:rPr>
              <w:t xml:space="preserve"> dhe fitimet pa ofruar domosdoshmërisht mallra dhe shërbime me një kosto më të ulët ose cilësi më të lartë. Thelbi i konkurrencës përfshin përpjekjet e </w:t>
            </w:r>
            <w:r>
              <w:rPr>
                <w:rFonts w:asciiTheme="minorHAnsi" w:hAnsiTheme="minorHAnsi" w:cstheme="minorHAnsi"/>
                <w:sz w:val="22"/>
                <w:szCs w:val="22"/>
                <w:lang w:val="sq-AL"/>
              </w:rPr>
              <w:t>firmës (firma</w:t>
            </w:r>
            <w:r w:rsidRPr="004E378B">
              <w:rPr>
                <w:rFonts w:asciiTheme="minorHAnsi" w:hAnsiTheme="minorHAnsi" w:cstheme="minorHAnsi"/>
                <w:sz w:val="22"/>
                <w:szCs w:val="22"/>
                <w:lang w:val="sq-AL"/>
              </w:rPr>
              <w:t xml:space="preserve">ve) për të fituar një avantazh ndaj rivalëve. Sidoqoftë, kufiri i praktikave të pranueshme të biznesit mund të kalohet nëse firmat përpiqen të kufizojnë artificialisht konkurrencën, jo duke u bazuar në avantazhet e tyre, por duke shfrytëzuar pozicionin e tyre në treg në disavantazh ose në dëm të konkurrentëve, klientëve dhe furnizuesve, aq </w:t>
            </w:r>
            <w:r>
              <w:rPr>
                <w:rFonts w:asciiTheme="minorHAnsi" w:hAnsiTheme="minorHAnsi" w:cstheme="minorHAnsi"/>
                <w:sz w:val="22"/>
                <w:szCs w:val="22"/>
                <w:lang w:val="sq-AL"/>
              </w:rPr>
              <w:t xml:space="preserve">sa </w:t>
            </w:r>
            <w:r w:rsidRPr="004E378B">
              <w:rPr>
                <w:rFonts w:asciiTheme="minorHAnsi" w:hAnsiTheme="minorHAnsi" w:cstheme="minorHAnsi"/>
                <w:sz w:val="22"/>
                <w:szCs w:val="22"/>
                <w:lang w:val="sq-AL"/>
              </w:rPr>
              <w:t>ka të ngjarë të rezultojë çmimet më të</w:t>
            </w:r>
            <w:r>
              <w:rPr>
                <w:rFonts w:asciiTheme="minorHAnsi" w:hAnsiTheme="minorHAnsi" w:cstheme="minorHAnsi"/>
                <w:sz w:val="22"/>
                <w:szCs w:val="22"/>
                <w:lang w:val="sq-AL"/>
              </w:rPr>
              <w:t xml:space="preserve"> larta, prodhimi i reduktuar, </w:t>
            </w:r>
            <w:r w:rsidRPr="004E378B">
              <w:rPr>
                <w:rFonts w:asciiTheme="minorHAnsi" w:hAnsiTheme="minorHAnsi" w:cstheme="minorHAnsi"/>
                <w:sz w:val="22"/>
                <w:szCs w:val="22"/>
                <w:lang w:val="sq-AL"/>
              </w:rPr>
              <w:t>më pak zg</w:t>
            </w:r>
            <w:r>
              <w:rPr>
                <w:rFonts w:asciiTheme="minorHAnsi" w:hAnsiTheme="minorHAnsi" w:cstheme="minorHAnsi"/>
                <w:sz w:val="22"/>
                <w:szCs w:val="22"/>
                <w:lang w:val="sq-AL"/>
              </w:rPr>
              <w:t>jedhje për konsumatorin, humbje të</w:t>
            </w:r>
            <w:r w:rsidRPr="004E378B">
              <w:rPr>
                <w:rFonts w:asciiTheme="minorHAnsi" w:hAnsiTheme="minorHAnsi" w:cstheme="minorHAnsi"/>
                <w:sz w:val="22"/>
                <w:szCs w:val="22"/>
                <w:lang w:val="sq-AL"/>
              </w:rPr>
              <w:t xml:space="preserve"> efikasitetit ekonomik dhe shpërndarje e ga</w:t>
            </w:r>
            <w:r>
              <w:rPr>
                <w:rFonts w:asciiTheme="minorHAnsi" w:hAnsiTheme="minorHAnsi" w:cstheme="minorHAnsi"/>
                <w:sz w:val="22"/>
                <w:szCs w:val="22"/>
                <w:lang w:val="sq-AL"/>
              </w:rPr>
              <w:t>buar e burimeve (ose kombinime të k</w:t>
            </w:r>
            <w:r w:rsidRPr="004E378B">
              <w:rPr>
                <w:rFonts w:asciiTheme="minorHAnsi" w:hAnsiTheme="minorHAnsi" w:cstheme="minorHAnsi"/>
                <w:sz w:val="22"/>
                <w:szCs w:val="22"/>
                <w:lang w:val="sq-AL"/>
              </w:rPr>
              <w:t>ëtyre).</w:t>
            </w:r>
          </w:p>
          <w:p w14:paraId="53FE96C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Cilat lloje të praktikave të biznesit ka të ngjarë të interpretohe</w:t>
            </w:r>
            <w:r>
              <w:rPr>
                <w:rFonts w:asciiTheme="minorHAnsi" w:hAnsiTheme="minorHAnsi" w:cstheme="minorHAnsi"/>
                <w:sz w:val="22"/>
                <w:szCs w:val="22"/>
                <w:lang w:val="sq-AL"/>
              </w:rPr>
              <w:t>n si anti-konkurruese dhe, si të tilla</w:t>
            </w:r>
            <w:r w:rsidRPr="004E378B">
              <w:rPr>
                <w:rFonts w:asciiTheme="minorHAnsi" w:hAnsiTheme="minorHAnsi" w:cstheme="minorHAnsi"/>
                <w:sz w:val="22"/>
                <w:szCs w:val="22"/>
                <w:lang w:val="sq-AL"/>
              </w:rPr>
              <w:t xml:space="preserve">, si shkelje e ligjit të konkurrencës, do të ndryshojnë sipas juridiksionit dhe rast pas rasti. Praktika të caktuara mund të shihen si të paligjshme në vetvete, ndërsa të tjerat mund t'i nënshtrohen një rregulli të arsyes (kur konteksti i çështjes është me rëndësi më të madhe). </w:t>
            </w:r>
            <w:r>
              <w:rPr>
                <w:rFonts w:asciiTheme="minorHAnsi" w:hAnsiTheme="minorHAnsi" w:cstheme="minorHAnsi"/>
                <w:sz w:val="22"/>
                <w:szCs w:val="22"/>
                <w:lang w:val="sq-AL"/>
              </w:rPr>
              <w:t>Ruajtja</w:t>
            </w:r>
            <w:r w:rsidRPr="004E378B">
              <w:rPr>
                <w:rFonts w:asciiTheme="minorHAnsi" w:hAnsiTheme="minorHAnsi" w:cstheme="minorHAnsi"/>
                <w:sz w:val="22"/>
                <w:szCs w:val="22"/>
                <w:lang w:val="sq-AL"/>
              </w:rPr>
              <w:t xml:space="preserve"> e çmimit të rishitjes, për shembull, shihet në shumicën e juridiksioneve si në vetvete e paligjshme, ndërsa marrëveshjet ekskluzive mund t'i nënshtrohen një rregulli </w:t>
            </w:r>
            <w:r>
              <w:rPr>
                <w:rFonts w:asciiTheme="minorHAnsi" w:hAnsiTheme="minorHAnsi" w:cstheme="minorHAnsi"/>
                <w:sz w:val="22"/>
                <w:szCs w:val="22"/>
                <w:lang w:val="sq-AL"/>
              </w:rPr>
              <w:t xml:space="preserve">të </w:t>
            </w:r>
            <w:r w:rsidRPr="004E378B">
              <w:rPr>
                <w:rFonts w:asciiTheme="minorHAnsi" w:hAnsiTheme="minorHAnsi" w:cstheme="minorHAnsi"/>
                <w:sz w:val="22"/>
                <w:szCs w:val="22"/>
                <w:lang w:val="sq-AL"/>
              </w:rPr>
              <w:t xml:space="preserve">arsyes. Standardet për përcaktimin nëse një praktikë biznesi është apo </w:t>
            </w:r>
            <w:r>
              <w:rPr>
                <w:rFonts w:asciiTheme="minorHAnsi" w:hAnsiTheme="minorHAnsi" w:cstheme="minorHAnsi"/>
                <w:sz w:val="22"/>
                <w:szCs w:val="22"/>
                <w:lang w:val="sq-AL"/>
              </w:rPr>
              <w:t>jo e paligjshme mund të dalloj</w:t>
            </w:r>
            <w:r w:rsidRPr="004E378B">
              <w:rPr>
                <w:rFonts w:asciiTheme="minorHAnsi" w:hAnsiTheme="minorHAnsi" w:cstheme="minorHAnsi"/>
                <w:sz w:val="22"/>
                <w:szCs w:val="22"/>
                <w:lang w:val="sq-AL"/>
              </w:rPr>
              <w:t xml:space="preserve">në gjithashtu. </w:t>
            </w:r>
          </w:p>
          <w:p w14:paraId="68EB513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Me këto paralajmërime në mendje, ligjet e konkurrencës në një numër të madh vendesh shqyrtojnë</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dhe në përgjithësi</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kërkojnë të parandalojnë një gamë të gjerë të praktikave të biznesit që kufizojnë konkurrencën. </w:t>
            </w:r>
          </w:p>
          <w:p w14:paraId="2697389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Këto praktika klasifikohen gjerësisht në dy grupe: kufizimet horizontale dhe vertikale të konkurrencës. </w:t>
            </w:r>
          </w:p>
          <w:p w14:paraId="1263E17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Grupi i parë përfshin praktika të veçanta të tilla si kartelet, </w:t>
            </w:r>
            <w:r>
              <w:rPr>
                <w:rFonts w:asciiTheme="minorHAnsi" w:hAnsiTheme="minorHAnsi" w:cstheme="minorHAnsi"/>
                <w:sz w:val="22"/>
                <w:szCs w:val="22"/>
                <w:lang w:val="sq-AL"/>
              </w:rPr>
              <w:t>marrëveshjet e fshehta</w:t>
            </w:r>
            <w:r w:rsidRPr="004E378B">
              <w:rPr>
                <w:rFonts w:asciiTheme="minorHAnsi" w:hAnsiTheme="minorHAnsi" w:cstheme="minorHAnsi"/>
                <w:sz w:val="22"/>
                <w:szCs w:val="22"/>
                <w:lang w:val="sq-AL"/>
              </w:rPr>
              <w:t xml:space="preserve">, komplotin, bashkime të caktuara, çmimet grabitqare, diskriminimin </w:t>
            </w:r>
            <w:r>
              <w:rPr>
                <w:rFonts w:asciiTheme="minorHAnsi" w:hAnsiTheme="minorHAnsi" w:cstheme="minorHAnsi"/>
                <w:sz w:val="22"/>
                <w:szCs w:val="22"/>
                <w:lang w:val="sq-AL"/>
              </w:rPr>
              <w:t>me çmime</w:t>
            </w:r>
            <w:r w:rsidRPr="004E378B">
              <w:rPr>
                <w:rFonts w:asciiTheme="minorHAnsi" w:hAnsiTheme="minorHAnsi" w:cstheme="minorHAnsi"/>
                <w:sz w:val="22"/>
                <w:szCs w:val="22"/>
                <w:lang w:val="sq-AL"/>
              </w:rPr>
              <w:t xml:space="preserve"> dhe marrëveshjet e fiksimit të çmimeve.   </w:t>
            </w:r>
          </w:p>
          <w:p w14:paraId="1CCE34F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Grupi i dytë përfshi</w:t>
            </w:r>
            <w:r>
              <w:rPr>
                <w:rFonts w:asciiTheme="minorHAnsi" w:hAnsiTheme="minorHAnsi" w:cstheme="minorHAnsi"/>
                <w:sz w:val="22"/>
                <w:szCs w:val="22"/>
                <w:lang w:val="sq-AL"/>
              </w:rPr>
              <w:t>n praktika të tilla si: tregtia</w:t>
            </w:r>
            <w:r w:rsidRPr="004E378B">
              <w:rPr>
                <w:rFonts w:asciiTheme="minorHAnsi" w:hAnsiTheme="minorHAnsi" w:cstheme="minorHAnsi"/>
                <w:sz w:val="22"/>
                <w:szCs w:val="22"/>
                <w:lang w:val="sq-AL"/>
              </w:rPr>
              <w:t xml:space="preserve"> ekskluziv</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kufizimet gjeografike të tregut, refuzimi </w:t>
            </w:r>
            <w:r>
              <w:rPr>
                <w:rFonts w:asciiTheme="minorHAnsi" w:hAnsiTheme="minorHAnsi" w:cstheme="minorHAnsi"/>
                <w:sz w:val="22"/>
                <w:szCs w:val="22"/>
                <w:lang w:val="sq-AL"/>
              </w:rPr>
              <w:t>i tregtisë/shitjes, ruaj</w:t>
            </w:r>
            <w:r w:rsidRPr="004E378B">
              <w:rPr>
                <w:rFonts w:asciiTheme="minorHAnsi" w:hAnsiTheme="minorHAnsi" w:cstheme="minorHAnsi"/>
                <w:sz w:val="22"/>
                <w:szCs w:val="22"/>
                <w:lang w:val="sq-AL"/>
              </w:rPr>
              <w:t xml:space="preserve">tja e çmimit të rishitjes dhe shitja e lidhur. </w:t>
            </w:r>
          </w:p>
          <w:p w14:paraId="2DD2457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përgjithësi, kufizimet horizontale të konkurrencës përfshijnë kryesisht konkurrentë të tjerë në treg, ndërsa kufizimet vertikale përfshijnë marrëdhëniet furnizues-shpërndarës. </w:t>
            </w:r>
          </w:p>
          <w:p w14:paraId="76C0A5D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Sidoqoftë, duhet të theksohet se dallimi midis kufizimeve horizontale dhe vertikale në konkurrencë nuk është gjithmonë i qartë</w:t>
            </w:r>
            <w:r>
              <w:rPr>
                <w:rFonts w:asciiTheme="minorHAnsi" w:hAnsiTheme="minorHAnsi" w:cstheme="minorHAnsi"/>
                <w:sz w:val="22"/>
                <w:szCs w:val="22"/>
                <w:lang w:val="sq-AL"/>
              </w:rPr>
              <w:t>, si</w:t>
            </w:r>
            <w:r w:rsidRPr="004E378B">
              <w:rPr>
                <w:rFonts w:asciiTheme="minorHAnsi" w:hAnsiTheme="minorHAnsi" w:cstheme="minorHAnsi"/>
                <w:sz w:val="22"/>
                <w:szCs w:val="22"/>
                <w:lang w:val="sq-AL"/>
              </w:rPr>
              <w:t xml:space="preserve"> dhe praktikat e nj</w:t>
            </w:r>
            <w:r>
              <w:rPr>
                <w:rFonts w:asciiTheme="minorHAnsi" w:hAnsiTheme="minorHAnsi" w:cstheme="minorHAnsi"/>
                <w:sz w:val="22"/>
                <w:szCs w:val="22"/>
                <w:lang w:val="sq-AL"/>
              </w:rPr>
              <w:t>ë lloji mund të ndikojnë në tjerat</w:t>
            </w:r>
            <w:r w:rsidRPr="004E378B">
              <w:rPr>
                <w:rFonts w:asciiTheme="minorHAnsi" w:hAnsiTheme="minorHAnsi" w:cstheme="minorHAnsi"/>
                <w:sz w:val="22"/>
                <w:szCs w:val="22"/>
                <w:lang w:val="sq-AL"/>
              </w:rPr>
              <w:t xml:space="preserve">. Për shembull, firmat mund të adoptojnë sjellje strategjike për </w:t>
            </w:r>
            <w:r>
              <w:rPr>
                <w:rFonts w:asciiTheme="minorHAnsi" w:hAnsiTheme="minorHAnsi" w:cstheme="minorHAnsi"/>
                <w:sz w:val="22"/>
                <w:szCs w:val="22"/>
                <w:lang w:val="sq-AL"/>
              </w:rPr>
              <w:t>të përjashtuar konkurrencën. Ato</w:t>
            </w:r>
            <w:r w:rsidRPr="004E378B">
              <w:rPr>
                <w:rFonts w:asciiTheme="minorHAnsi" w:hAnsiTheme="minorHAnsi" w:cstheme="minorHAnsi"/>
                <w:sz w:val="22"/>
                <w:szCs w:val="22"/>
                <w:lang w:val="sq-AL"/>
              </w:rPr>
              <w:t xml:space="preserve"> mund të përpiqe</w:t>
            </w:r>
            <w:r>
              <w:rPr>
                <w:rFonts w:asciiTheme="minorHAnsi" w:hAnsiTheme="minorHAnsi" w:cstheme="minorHAnsi"/>
                <w:sz w:val="22"/>
                <w:szCs w:val="22"/>
                <w:lang w:val="sq-AL"/>
              </w:rPr>
              <w:t>n ta bëjnë këtë duke blerë</w:t>
            </w:r>
            <w:r w:rsidRPr="004E378B">
              <w:rPr>
                <w:rFonts w:asciiTheme="minorHAnsi" w:hAnsiTheme="minorHAnsi" w:cstheme="minorHAnsi"/>
                <w:sz w:val="22"/>
                <w:szCs w:val="22"/>
                <w:lang w:val="sq-AL"/>
              </w:rPr>
              <w:t xml:space="preserve"> paraprakisht </w:t>
            </w:r>
            <w:r>
              <w:rPr>
                <w:rFonts w:asciiTheme="minorHAnsi" w:hAnsiTheme="minorHAnsi" w:cstheme="minorHAnsi"/>
                <w:sz w:val="22"/>
                <w:szCs w:val="22"/>
                <w:lang w:val="sq-AL"/>
              </w:rPr>
              <w:t>infrastrukturat</w:t>
            </w:r>
            <w:r w:rsidRPr="004E378B">
              <w:rPr>
                <w:rFonts w:asciiTheme="minorHAnsi" w:hAnsiTheme="minorHAnsi" w:cstheme="minorHAnsi"/>
                <w:sz w:val="22"/>
                <w:szCs w:val="22"/>
                <w:lang w:val="sq-AL"/>
              </w:rPr>
              <w:t xml:space="preserve"> përmes blerjes së burimeve të rëndësishme të furnizimit me lëndë të parë ose </w:t>
            </w:r>
            <w:r>
              <w:rPr>
                <w:rFonts w:asciiTheme="minorHAnsi" w:hAnsiTheme="minorHAnsi" w:cstheme="minorHAnsi"/>
                <w:sz w:val="22"/>
                <w:szCs w:val="22"/>
                <w:lang w:val="sq-AL"/>
              </w:rPr>
              <w:t xml:space="preserve">të </w:t>
            </w:r>
            <w:r w:rsidRPr="004E378B">
              <w:rPr>
                <w:rFonts w:asciiTheme="minorHAnsi" w:hAnsiTheme="minorHAnsi" w:cstheme="minorHAnsi"/>
                <w:sz w:val="22"/>
                <w:szCs w:val="22"/>
                <w:lang w:val="sq-AL"/>
              </w:rPr>
              <w:t>kana</w:t>
            </w:r>
            <w:r>
              <w:rPr>
                <w:rFonts w:asciiTheme="minorHAnsi" w:hAnsiTheme="minorHAnsi" w:cstheme="minorHAnsi"/>
                <w:sz w:val="22"/>
                <w:szCs w:val="22"/>
                <w:lang w:val="sq-AL"/>
              </w:rPr>
              <w:t xml:space="preserve">leve të shpërndarjes, ato </w:t>
            </w:r>
            <w:r w:rsidRPr="004E378B">
              <w:rPr>
                <w:rFonts w:asciiTheme="minorHAnsi" w:hAnsiTheme="minorHAnsi" w:cstheme="minorHAnsi"/>
                <w:sz w:val="22"/>
                <w:szCs w:val="22"/>
                <w:lang w:val="sq-AL"/>
              </w:rPr>
              <w:t xml:space="preserve">mund të lidhin kontrata afatgjata për të blerë inpute ose kapacitete në dispozicion dhe mund të angazhohen në tregti ekskluzive dhe praktika të tjera. Këto praktika mund të ngrenë </w:t>
            </w:r>
            <w:r>
              <w:rPr>
                <w:rFonts w:asciiTheme="minorHAnsi" w:hAnsiTheme="minorHAnsi" w:cstheme="minorHAnsi"/>
                <w:sz w:val="22"/>
                <w:szCs w:val="22"/>
                <w:lang w:val="sq-AL"/>
              </w:rPr>
              <w:t>pengesa në</w:t>
            </w:r>
            <w:r w:rsidRPr="004E378B">
              <w:rPr>
                <w:rFonts w:asciiTheme="minorHAnsi" w:hAnsiTheme="minorHAnsi" w:cstheme="minorHAnsi"/>
                <w:sz w:val="22"/>
                <w:szCs w:val="22"/>
                <w:lang w:val="sq-AL"/>
              </w:rPr>
              <w:t xml:space="preserve"> hyrje dhe të ngulitin</w:t>
            </w:r>
            <w:r>
              <w:rPr>
                <w:rFonts w:asciiTheme="minorHAnsi" w:hAnsiTheme="minorHAnsi" w:cstheme="minorHAnsi"/>
                <w:sz w:val="22"/>
                <w:szCs w:val="22"/>
                <w:lang w:val="sq-AL"/>
              </w:rPr>
              <w:t xml:space="preserve"> pozitën në treg</w:t>
            </w:r>
            <w:r w:rsidRPr="004E378B">
              <w:rPr>
                <w:rFonts w:asciiTheme="minorHAnsi" w:hAnsiTheme="minorHAnsi" w:cstheme="minorHAnsi"/>
                <w:sz w:val="22"/>
                <w:szCs w:val="22"/>
                <w:lang w:val="sq-AL"/>
              </w:rPr>
              <w:t xml:space="preserve"> të firmave ekzistuese dhe/ose të lehtësojnë aranzhimet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uese</w:t>
            </w:r>
            <w:r w:rsidRPr="004E378B">
              <w:rPr>
                <w:rFonts w:asciiTheme="minorHAnsi" w:hAnsiTheme="minorHAnsi" w:cstheme="minorHAnsi"/>
                <w:sz w:val="22"/>
                <w:szCs w:val="22"/>
                <w:lang w:val="sq-AL"/>
              </w:rPr>
              <w:t>.</w:t>
            </w:r>
          </w:p>
        </w:tc>
      </w:tr>
      <w:tr w:rsidR="00F3589B" w:rsidRPr="00F10E8C" w14:paraId="2099DFED" w14:textId="77777777" w:rsidTr="00C91A04">
        <w:trPr>
          <w:jc w:val="center"/>
        </w:trPr>
        <w:tc>
          <w:tcPr>
            <w:tcW w:w="2245" w:type="dxa"/>
            <w:shd w:val="clear" w:color="auto" w:fill="F7FAD2"/>
          </w:tcPr>
          <w:p w14:paraId="703443BE" w14:textId="77777777" w:rsidR="00F3589B" w:rsidRPr="004E378B" w:rsidRDefault="00F3589B" w:rsidP="00C91A04">
            <w:pPr>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Privatizimi</w:t>
            </w:r>
          </w:p>
        </w:tc>
        <w:tc>
          <w:tcPr>
            <w:tcW w:w="6683" w:type="dxa"/>
          </w:tcPr>
          <w:p w14:paraId="2017C9B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Privatizimi i referohet transferimit të pronësisë dhe kontrollit të aseteve, firmave dhe operacioneve të qeverisë ose shtetit tek investitorët privatë. Ky transferim merr formën e emetimit dhe shitjes, ose shpërndarjes së thjeshtë, të aksioneve për publikun e gjerë. </w:t>
            </w:r>
          </w:p>
          <w:p w14:paraId="4BA1FDFE"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Përdorur gjerësisht, </w:t>
            </w:r>
            <w:r>
              <w:rPr>
                <w:rFonts w:asciiTheme="minorHAnsi" w:hAnsiTheme="minorHAnsi" w:cstheme="minorHAnsi"/>
                <w:sz w:val="22"/>
                <w:szCs w:val="22"/>
                <w:lang w:val="sq-AL"/>
              </w:rPr>
              <w:t>fjala</w:t>
            </w:r>
            <w:r w:rsidRPr="004E378B">
              <w:rPr>
                <w:rFonts w:asciiTheme="minorHAnsi" w:hAnsiTheme="minorHAnsi" w:cstheme="minorHAnsi"/>
                <w:sz w:val="22"/>
                <w:szCs w:val="22"/>
                <w:lang w:val="sq-AL"/>
              </w:rPr>
              <w:t xml:space="preserve"> privatizim përfshin politika të tjera </w:t>
            </w:r>
            <w:r>
              <w:rPr>
                <w:rFonts w:asciiTheme="minorHAnsi" w:hAnsiTheme="minorHAnsi" w:cstheme="minorHAnsi"/>
                <w:sz w:val="22"/>
                <w:szCs w:val="22"/>
                <w:lang w:val="sq-AL"/>
              </w:rPr>
              <w:t>të tilla si “kontraktimi jashtë”</w:t>
            </w:r>
            <w:r w:rsidRPr="004E378B">
              <w:rPr>
                <w:rFonts w:asciiTheme="minorHAnsi" w:hAnsiTheme="minorHAnsi" w:cstheme="minorHAnsi"/>
                <w:sz w:val="22"/>
                <w:szCs w:val="22"/>
                <w:lang w:val="sq-AL"/>
              </w:rPr>
              <w:t>, domethënë procesi me të cilin aktivitetet, ndër</w:t>
            </w:r>
            <w:r>
              <w:rPr>
                <w:rFonts w:asciiTheme="minorHAnsi" w:hAnsiTheme="minorHAnsi" w:cstheme="minorHAnsi"/>
                <w:sz w:val="22"/>
                <w:szCs w:val="22"/>
                <w:lang w:val="sq-AL"/>
              </w:rPr>
              <w:t xml:space="preserve">kohë që </w:t>
            </w:r>
            <w:r w:rsidRPr="004E378B">
              <w:rPr>
                <w:rFonts w:asciiTheme="minorHAnsi" w:hAnsiTheme="minorHAnsi" w:cstheme="minorHAnsi"/>
                <w:sz w:val="22"/>
                <w:szCs w:val="22"/>
                <w:lang w:val="sq-AL"/>
              </w:rPr>
              <w:t>organizohen dhe financohen publikisht, kryhen nga kompani të sektorit privat, p.sh. pastrimi i rrugëve, grumbullimi i plehrave, strehimi, arsimi. Politika e privatizimit është zbatuar gjerësisht në Mbretërinë e Bashkuar dhe që nga ajo kohë është miratuar në disa vende të botës.</w:t>
            </w:r>
          </w:p>
        </w:tc>
      </w:tr>
      <w:tr w:rsidR="00F3589B" w:rsidRPr="004E378B" w14:paraId="39D263DB" w14:textId="77777777" w:rsidTr="00C91A04">
        <w:trPr>
          <w:jc w:val="center"/>
        </w:trPr>
        <w:tc>
          <w:tcPr>
            <w:tcW w:w="2245" w:type="dxa"/>
            <w:shd w:val="clear" w:color="auto" w:fill="F7FAD2"/>
          </w:tcPr>
          <w:p w14:paraId="4A305B18"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Privilegj</w:t>
            </w:r>
            <w:r>
              <w:rPr>
                <w:rFonts w:asciiTheme="minorHAnsi" w:hAnsiTheme="minorHAnsi" w:cstheme="minorHAnsi"/>
                <w:b/>
                <w:bCs/>
                <w:color w:val="002060"/>
                <w:lang w:val="sq-AL"/>
              </w:rPr>
              <w:t>i</w:t>
            </w:r>
            <w:r w:rsidRPr="004E378B">
              <w:rPr>
                <w:rFonts w:asciiTheme="minorHAnsi" w:hAnsiTheme="minorHAnsi" w:cstheme="minorHAnsi"/>
                <w:b/>
                <w:bCs/>
                <w:color w:val="002060"/>
                <w:lang w:val="sq-AL"/>
              </w:rPr>
              <w:t xml:space="preserve"> Ligjor</w:t>
            </w:r>
          </w:p>
        </w:tc>
        <w:tc>
          <w:tcPr>
            <w:tcW w:w="6683" w:type="dxa"/>
          </w:tcPr>
          <w:p w14:paraId="3C2372F3"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Pr>
                <w:rFonts w:asciiTheme="minorHAnsi" w:hAnsiTheme="minorHAnsi" w:cstheme="minorHAnsi"/>
                <w:color w:val="090F1C"/>
                <w:sz w:val="22"/>
                <w:szCs w:val="22"/>
                <w:shd w:val="clear" w:color="auto" w:fill="FFFFFF"/>
                <w:lang w:val="sq-AL"/>
              </w:rPr>
              <w:t>Në kontekstin e ligjit të BE</w:t>
            </w:r>
            <w:r w:rsidRPr="004E378B">
              <w:rPr>
                <w:rFonts w:asciiTheme="minorHAnsi" w:hAnsiTheme="minorHAnsi" w:cstheme="minorHAnsi"/>
                <w:color w:val="090F1C"/>
                <w:sz w:val="22"/>
                <w:szCs w:val="22"/>
                <w:shd w:val="clear" w:color="auto" w:fill="FFFFFF"/>
                <w:lang w:val="sq-AL"/>
              </w:rPr>
              <w:t xml:space="preserve">-së, Gjykata e Drejtësisë e Bashkimit Evropian në rastin Akzo * përcaktoi mbrojtjen e konfidencialitetit të komunikimit midis avokatëve dhe klientëve të tyre (i njohur gjithashtu si privilegj profesional ligjor) si më poshtë: </w:t>
            </w:r>
          </w:p>
          <w:p w14:paraId="36FD95D7" w14:textId="77777777" w:rsidR="00F3589B" w:rsidRPr="004E378B" w:rsidRDefault="00F3589B" w:rsidP="00C91A0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0" w:firstLine="0"/>
              <w:jc w:val="both"/>
              <w:rPr>
                <w:rFonts w:asciiTheme="minorHAnsi" w:hAnsiTheme="minorHAnsi" w:cstheme="minorHAnsi"/>
                <w:i/>
                <w:iCs/>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w:t>
            </w:r>
            <w:r w:rsidRPr="004E378B">
              <w:rPr>
                <w:rFonts w:asciiTheme="minorHAnsi" w:hAnsiTheme="minorHAnsi" w:cstheme="minorHAnsi"/>
                <w:i/>
                <w:iCs/>
                <w:color w:val="090F1C"/>
                <w:sz w:val="22"/>
                <w:szCs w:val="22"/>
                <w:shd w:val="clear" w:color="auto" w:fill="FFFFFF"/>
                <w:lang w:val="sq-AL"/>
              </w:rPr>
              <w:t>Ky konfidencialitet i shërben kërkesës, rëndësia e së cilës njihet në të gjitha Shtetet Anëtare, që çdo person duhet të jetë në gjendje, pa asnjë kufizim, të konsultohet me një avokat, profesioni i të cilit përfshin dhënien e këshillave të pavarura juridike për të gjithë ata që kanë nevojë për të. “(...) Objekti është të ruhet ushtrimi i plotë i të drej</w:t>
            </w:r>
            <w:r>
              <w:rPr>
                <w:rFonts w:asciiTheme="minorHAnsi" w:hAnsiTheme="minorHAnsi" w:cstheme="minorHAnsi"/>
                <w:i/>
                <w:iCs/>
                <w:color w:val="090F1C"/>
                <w:sz w:val="22"/>
                <w:szCs w:val="22"/>
                <w:shd w:val="clear" w:color="auto" w:fill="FFFFFF"/>
                <w:lang w:val="sq-AL"/>
              </w:rPr>
              <w:t xml:space="preserve">tave të mbrojtjes së palëve </w:t>
            </w:r>
            <w:r w:rsidRPr="004E378B">
              <w:rPr>
                <w:rFonts w:asciiTheme="minorHAnsi" w:hAnsiTheme="minorHAnsi" w:cstheme="minorHAnsi"/>
                <w:i/>
                <w:iCs/>
                <w:color w:val="090F1C"/>
                <w:sz w:val="22"/>
                <w:szCs w:val="22"/>
                <w:shd w:val="clear" w:color="auto" w:fill="FFFFFF"/>
                <w:lang w:val="sq-AL"/>
              </w:rPr>
              <w:t xml:space="preserve">ndërgjyqëse </w:t>
            </w:r>
            <w:r>
              <w:rPr>
                <w:rFonts w:asciiTheme="minorHAnsi" w:hAnsiTheme="minorHAnsi" w:cstheme="minorHAnsi"/>
                <w:i/>
                <w:iCs/>
                <w:color w:val="090F1C"/>
                <w:sz w:val="22"/>
                <w:szCs w:val="22"/>
                <w:shd w:val="clear" w:color="auto" w:fill="FFFFFF"/>
                <w:lang w:val="sq-AL"/>
              </w:rPr>
              <w:t>d</w:t>
            </w:r>
            <w:r w:rsidRPr="004E378B">
              <w:rPr>
                <w:rFonts w:asciiTheme="minorHAnsi" w:hAnsiTheme="minorHAnsi" w:cstheme="minorHAnsi"/>
                <w:i/>
                <w:iCs/>
                <w:color w:val="090F1C"/>
                <w:sz w:val="22"/>
                <w:szCs w:val="22"/>
                <w:shd w:val="clear" w:color="auto" w:fill="FFFFFF"/>
                <w:lang w:val="sq-AL"/>
              </w:rPr>
              <w:t xml:space="preserve">he të mbrohet kërkesa që të gjithë palët ndërgjyqëse të jenë në gjendje të flasin lirshëm me avokatin e tyre. (...) Së pari, ajo mbrojtje kërkon të mbrojë interesin publik në administrimin e duhur të drejtësisë për të siguruar që një klient është i lirë të konsultohet me avokatin e tij pa frikë se çdo konfidencialitet që ai jep më vonë mund të zbulohet. Së dyti, qëllimi i tij është të shmangë dëmin që mund t'i shkaktohet </w:t>
            </w:r>
            <w:r>
              <w:rPr>
                <w:rFonts w:asciiTheme="minorHAnsi" w:hAnsiTheme="minorHAnsi" w:cstheme="minorHAnsi"/>
                <w:i/>
                <w:iCs/>
                <w:color w:val="090F1C"/>
                <w:sz w:val="22"/>
                <w:szCs w:val="22"/>
                <w:shd w:val="clear" w:color="auto" w:fill="FFFFFF"/>
                <w:lang w:val="sq-AL"/>
              </w:rPr>
              <w:t>të drejtav</w:t>
            </w:r>
            <w:r w:rsidRPr="004E378B">
              <w:rPr>
                <w:rFonts w:asciiTheme="minorHAnsi" w:hAnsiTheme="minorHAnsi" w:cstheme="minorHAnsi"/>
                <w:i/>
                <w:iCs/>
                <w:color w:val="090F1C"/>
                <w:sz w:val="22"/>
                <w:szCs w:val="22"/>
                <w:shd w:val="clear" w:color="auto" w:fill="FFFFFF"/>
                <w:lang w:val="sq-AL"/>
              </w:rPr>
              <w:t xml:space="preserve">e </w:t>
            </w:r>
            <w:r>
              <w:rPr>
                <w:rFonts w:asciiTheme="minorHAnsi" w:hAnsiTheme="minorHAnsi" w:cstheme="minorHAnsi"/>
                <w:i/>
                <w:iCs/>
                <w:color w:val="090F1C"/>
                <w:sz w:val="22"/>
                <w:szCs w:val="22"/>
                <w:shd w:val="clear" w:color="auto" w:fill="FFFFFF"/>
                <w:lang w:val="sq-AL"/>
              </w:rPr>
              <w:t xml:space="preserve">të </w:t>
            </w:r>
            <w:r w:rsidRPr="004E378B">
              <w:rPr>
                <w:rFonts w:asciiTheme="minorHAnsi" w:hAnsiTheme="minorHAnsi" w:cstheme="minorHAnsi"/>
                <w:i/>
                <w:iCs/>
                <w:color w:val="090F1C"/>
                <w:sz w:val="22"/>
                <w:szCs w:val="22"/>
                <w:shd w:val="clear" w:color="auto" w:fill="FFFFFF"/>
                <w:lang w:val="sq-AL"/>
              </w:rPr>
              <w:t>mbrojtjes</w:t>
            </w:r>
            <w:r>
              <w:rPr>
                <w:rFonts w:asciiTheme="minorHAnsi" w:hAnsiTheme="minorHAnsi" w:cstheme="minorHAnsi"/>
                <w:i/>
                <w:iCs/>
                <w:color w:val="090F1C"/>
                <w:sz w:val="22"/>
                <w:szCs w:val="22"/>
                <w:shd w:val="clear" w:color="auto" w:fill="FFFFFF"/>
                <w:lang w:val="sq-AL"/>
              </w:rPr>
              <w:t xml:space="preserve"> të </w:t>
            </w:r>
            <w:r w:rsidRPr="004E378B">
              <w:rPr>
                <w:rFonts w:asciiTheme="minorHAnsi" w:hAnsiTheme="minorHAnsi" w:cstheme="minorHAnsi"/>
                <w:i/>
                <w:iCs/>
                <w:color w:val="090F1C"/>
                <w:sz w:val="22"/>
                <w:szCs w:val="22"/>
                <w:shd w:val="clear" w:color="auto" w:fill="FFFFFF"/>
                <w:lang w:val="sq-AL"/>
              </w:rPr>
              <w:t>ndërmarrjeve si rezultat i leximit të përmbajtjes së një dokumenti konfidencial nga Komisioni dhe shtimin e tij në mënyrë të parregullt në dosjen e hetimit.”</w:t>
            </w:r>
          </w:p>
          <w:p w14:paraId="396A3079"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iCs/>
                <w:color w:val="090F1C"/>
                <w:sz w:val="22"/>
                <w:szCs w:val="22"/>
                <w:shd w:val="clear" w:color="auto" w:fill="FFFFFF" w:themeFill="background1"/>
                <w:lang w:val="sq-AL"/>
              </w:rPr>
              <w:t>* Rasti C-550/07 P-Akzo Nobel Chemicals and Akcros Chemicals kundër Komisionit, 2010, Raportet e Rasteve 2010 I-08301</w:t>
            </w:r>
            <w:r w:rsidRPr="004E378B">
              <w:rPr>
                <w:rFonts w:asciiTheme="minorHAnsi" w:hAnsiTheme="minorHAnsi" w:cstheme="minorHAnsi"/>
                <w:bCs/>
                <w:color w:val="000000"/>
                <w:sz w:val="22"/>
                <w:szCs w:val="22"/>
                <w:shd w:val="clear" w:color="auto" w:fill="FFFFFF" w:themeFill="background1"/>
                <w:lang w:val="sq-AL"/>
              </w:rPr>
              <w:t xml:space="preserve"> </w:t>
            </w:r>
          </w:p>
        </w:tc>
      </w:tr>
      <w:tr w:rsidR="00F3589B" w:rsidRPr="004E378B" w14:paraId="3F643722" w14:textId="77777777" w:rsidTr="00C91A04">
        <w:trPr>
          <w:jc w:val="center"/>
        </w:trPr>
        <w:tc>
          <w:tcPr>
            <w:tcW w:w="2245" w:type="dxa"/>
            <w:shd w:val="clear" w:color="auto" w:fill="F7FAD2"/>
          </w:tcPr>
          <w:p w14:paraId="574D907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Produkte homogjene</w:t>
            </w:r>
          </w:p>
        </w:tc>
        <w:tc>
          <w:tcPr>
            <w:tcW w:w="6683" w:type="dxa"/>
          </w:tcPr>
          <w:p w14:paraId="55ACF3A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Produktet konsiderohen të jenë homogjene kur janë zëvendësues të përsosur dhe blerësit nuk perceptojnë dallime aktuale ose reale midis produkteve të ofruara nga firma të ndryshme. Çmimi është dimensioni i vetëm më i rëndësishëm përgjatë të cilit konkurrojnë firmat që prodhojnë produkte homogjene. Sidoqoftë, përvoja empirike tregon se kur numri i firmave të tilla është i vogël, ekzistenca e produkteve homogjene mund të lehtësojë bashkëpunimin. Në juridiksione të ndryshme, janë gjetur të ekzistojnë</w:t>
            </w:r>
            <w:r>
              <w:rPr>
                <w:rFonts w:asciiTheme="minorHAnsi" w:hAnsiTheme="minorHAnsi" w:cstheme="minorHAnsi"/>
                <w:sz w:val="22"/>
                <w:szCs w:val="22"/>
                <w:lang w:val="sq-AL"/>
              </w:rPr>
              <w:t xml:space="preserve"> marrëveshje të</w:t>
            </w:r>
            <w:r w:rsidRPr="004E378B">
              <w:rPr>
                <w:rFonts w:asciiTheme="minorHAnsi" w:hAnsiTheme="minorHAnsi" w:cstheme="minorHAnsi"/>
                <w:sz w:val="22"/>
                <w:szCs w:val="22"/>
                <w:lang w:val="sq-AL"/>
              </w:rPr>
              <w:t xml:space="preserve"> fshehta në produkte homogjene si çimentoja, mielli, çeliku dhe sheqeri. Në të kundërt, produktet heterogjene ndryshojnë dukshëm nga njëri -tjetri dhe nuk janë lehtësisht të zëvendësueshëm. </w:t>
            </w:r>
          </w:p>
          <w:p w14:paraId="670B8117" w14:textId="77777777" w:rsidR="00F3589B" w:rsidRDefault="00F3589B" w:rsidP="00C91A04">
            <w:pPr>
              <w:spacing w:after="12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i/>
                <w:sz w:val="22"/>
                <w:szCs w:val="22"/>
                <w:u w:val="single"/>
                <w:lang w:val="sq-AL"/>
              </w:rPr>
              <w:t xml:space="preserve">Shihni gjithashtu: </w:t>
            </w:r>
            <w:r>
              <w:rPr>
                <w:rFonts w:asciiTheme="minorHAnsi" w:hAnsiTheme="minorHAnsi" w:cstheme="minorHAnsi"/>
                <w:i/>
                <w:sz w:val="22"/>
                <w:szCs w:val="22"/>
                <w:lang w:val="sq-AL"/>
              </w:rPr>
              <w:t>‘diferencimi i produktit’</w:t>
            </w:r>
            <w:r w:rsidRPr="004E378B">
              <w:rPr>
                <w:rFonts w:asciiTheme="minorHAnsi" w:hAnsiTheme="minorHAnsi" w:cstheme="minorHAnsi"/>
                <w:sz w:val="22"/>
                <w:szCs w:val="22"/>
                <w:lang w:val="sq-AL"/>
              </w:rPr>
              <w:t>.</w:t>
            </w:r>
          </w:p>
        </w:tc>
      </w:tr>
      <w:tr w:rsidR="00F3589B" w:rsidRPr="00F10E8C" w14:paraId="0EC8AE67" w14:textId="77777777" w:rsidTr="00C91A04">
        <w:trPr>
          <w:jc w:val="center"/>
        </w:trPr>
        <w:tc>
          <w:tcPr>
            <w:tcW w:w="2245" w:type="dxa"/>
            <w:shd w:val="clear" w:color="auto" w:fill="F7FAD2"/>
          </w:tcPr>
          <w:p w14:paraId="02A3DCC9" w14:textId="77777777" w:rsidR="00F3589B" w:rsidRDefault="00F3589B" w:rsidP="00C91A04">
            <w:pPr>
              <w:spacing w:before="0"/>
              <w:ind w:left="0" w:firstLine="0"/>
              <w:jc w:val="both"/>
              <w:rPr>
                <w:rFonts w:asciiTheme="minorHAnsi" w:eastAsia="Calibri" w:hAnsiTheme="minorHAnsi" w:cstheme="minorHAnsi"/>
                <w:b/>
                <w:color w:val="002060"/>
                <w:spacing w:val="6"/>
                <w:lang w:val="sq-AL"/>
              </w:rPr>
            </w:pPr>
            <w:r w:rsidRPr="004E378B">
              <w:rPr>
                <w:rFonts w:asciiTheme="minorHAnsi" w:eastAsia="Calibri" w:hAnsiTheme="minorHAnsi" w:cstheme="minorHAnsi"/>
                <w:b/>
                <w:color w:val="002060"/>
                <w:spacing w:val="6"/>
                <w:lang w:val="sq-AL"/>
              </w:rPr>
              <w:t xml:space="preserve">Procedura </w:t>
            </w:r>
          </w:p>
          <w:p w14:paraId="6359BECB" w14:textId="77777777" w:rsidR="00F3589B" w:rsidRPr="004E378B" w:rsidRDefault="00F3589B" w:rsidP="00C91A04">
            <w:pPr>
              <w:spacing w:after="120"/>
              <w:ind w:left="0" w:firstLine="0"/>
              <w:jc w:val="both"/>
              <w:rPr>
                <w:rFonts w:asciiTheme="minorHAnsi" w:hAnsiTheme="minorHAnsi" w:cstheme="minorHAnsi"/>
                <w:b/>
                <w:bCs/>
                <w:color w:val="002060"/>
                <w:lang w:val="sq-AL"/>
              </w:rPr>
            </w:pPr>
            <w:bookmarkStart w:id="13" w:name="_Hlk81941690"/>
            <w:r w:rsidRPr="004E378B">
              <w:rPr>
                <w:rFonts w:asciiTheme="minorHAnsi" w:eastAsia="Calibri" w:hAnsiTheme="minorHAnsi" w:cstheme="minorHAnsi"/>
                <w:b/>
                <w:color w:val="002060"/>
                <w:spacing w:val="6"/>
                <w:lang w:val="sq-AL"/>
              </w:rPr>
              <w:t>AKZO</w:t>
            </w:r>
            <w:bookmarkEnd w:id="13"/>
            <w:r w:rsidRPr="004E378B">
              <w:rPr>
                <w:rFonts w:asciiTheme="minorHAnsi" w:eastAsia="Calibri" w:hAnsiTheme="minorHAnsi" w:cstheme="minorHAnsi"/>
                <w:b/>
                <w:color w:val="002060"/>
                <w:spacing w:val="6"/>
                <w:lang w:val="sq-AL"/>
              </w:rPr>
              <w:t xml:space="preserve"> (informacion</w:t>
            </w:r>
            <w:r>
              <w:rPr>
                <w:rFonts w:asciiTheme="minorHAnsi" w:eastAsia="Calibri" w:hAnsiTheme="minorHAnsi" w:cstheme="minorHAnsi"/>
                <w:b/>
                <w:color w:val="002060"/>
                <w:spacing w:val="6"/>
                <w:lang w:val="sq-AL"/>
              </w:rPr>
              <w:t>i</w:t>
            </w:r>
            <w:r w:rsidRPr="004E378B">
              <w:rPr>
                <w:rFonts w:asciiTheme="minorHAnsi" w:eastAsia="Calibri" w:hAnsiTheme="minorHAnsi" w:cstheme="minorHAnsi"/>
                <w:b/>
                <w:color w:val="002060"/>
                <w:spacing w:val="6"/>
                <w:lang w:val="sq-AL"/>
              </w:rPr>
              <w:t xml:space="preserve"> konfidencial)</w:t>
            </w:r>
          </w:p>
        </w:tc>
        <w:tc>
          <w:tcPr>
            <w:tcW w:w="6683" w:type="dxa"/>
          </w:tcPr>
          <w:p w14:paraId="04F95F4C"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Pr>
                <w:rFonts w:asciiTheme="minorHAnsi" w:eastAsia="Calibri" w:hAnsiTheme="minorHAnsi" w:cstheme="minorHAnsi"/>
                <w:sz w:val="22"/>
                <w:szCs w:val="22"/>
                <w:lang w:val="sq-AL"/>
              </w:rPr>
              <w:t>Në ligjin e BE</w:t>
            </w:r>
            <w:r w:rsidRPr="004E378B">
              <w:rPr>
                <w:rFonts w:asciiTheme="minorHAnsi" w:eastAsia="Calibri" w:hAnsiTheme="minorHAnsi" w:cstheme="minorHAnsi"/>
                <w:sz w:val="22"/>
                <w:szCs w:val="22"/>
                <w:lang w:val="sq-AL"/>
              </w:rPr>
              <w:t xml:space="preserve">-së, procedura AKZO është një rregull procedural i vendosur nga Gjykata Evropiane e Drejtësisë, e cila gjithashtu përfshihet në mandatin e </w:t>
            </w:r>
            <w:r>
              <w:rPr>
                <w:rFonts w:asciiTheme="minorHAnsi" w:eastAsia="Calibri" w:hAnsiTheme="minorHAnsi" w:cstheme="minorHAnsi"/>
                <w:sz w:val="22"/>
                <w:szCs w:val="22"/>
                <w:lang w:val="sq-AL"/>
              </w:rPr>
              <w:t>zyrtarit të seancës dëgjimore (shih ‘seancat dëgjimore’</w:t>
            </w:r>
            <w:r w:rsidRPr="004E378B">
              <w:rPr>
                <w:rFonts w:asciiTheme="minorHAnsi" w:eastAsia="Calibri" w:hAnsiTheme="minorHAnsi" w:cstheme="minorHAnsi"/>
                <w:sz w:val="22"/>
                <w:szCs w:val="22"/>
                <w:lang w:val="sq-AL"/>
              </w:rPr>
              <w:t>) dhe që lidhet me bërjen publike nga Komisioni Evropian të dokumenteve konfidenciale ose informacion</w:t>
            </w:r>
            <w:r>
              <w:rPr>
                <w:rFonts w:asciiTheme="minorHAnsi" w:eastAsia="Calibri" w:hAnsiTheme="minorHAnsi" w:cstheme="minorHAnsi"/>
                <w:sz w:val="22"/>
                <w:szCs w:val="22"/>
                <w:lang w:val="sq-AL"/>
              </w:rPr>
              <w:t>in</w:t>
            </w:r>
            <w:r w:rsidRPr="004E378B">
              <w:rPr>
                <w:rFonts w:asciiTheme="minorHAnsi" w:eastAsia="Calibri" w:hAnsiTheme="minorHAnsi" w:cstheme="minorHAnsi"/>
                <w:sz w:val="22"/>
                <w:szCs w:val="22"/>
                <w:lang w:val="sq-AL"/>
              </w:rPr>
              <w:t xml:space="preserve"> tregtar. </w:t>
            </w:r>
          </w:p>
          <w:p w14:paraId="6DC9A027"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Sipas këtij rregulli, në ato raste kur Komisioni synon të bëjë publik informacionin, dhe kompania që jep këtë informacion dëshiron që ai të trajtohet si informacion i ndjeshëm (informacion sekret tregtar ose konfidencial), Komisioni duhet të informojë ndërmarrjen me shkrim për vendimin për bërjen publike dhe arsyet për marrjen e këtij vendimi. Kur ndërmarrja në fjalë vazhdon të kundërshtojë zbulimin e informacionit, por Komisioni vëren se informacioni nuk mbrohet me ligj dhe mund të bëhet publik, ky konstatim duhet të jepet shprehimisht përmes një vendimi të arsyetuar. Ky vendim duhet t'i njoftohet ndërmarrjes në fjalë, së cilës duhet t'i jepet mundësia për ta çuar çështjen në Gjykatën e Përgjithshme Evropiane me qëllim të rishikimit të vlerësimeve të Komisionit. Informacioni nuk mund të bëhet publik para një jave pas shpalljes së vendimit.</w:t>
            </w:r>
          </w:p>
          <w:p w14:paraId="6B11E530"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 xml:space="preserve">Në Kosovë, trajtimi i sekreteve tregtare parashikohet në nenin 50 të </w:t>
            </w:r>
            <w:r w:rsidRPr="004E378B">
              <w:rPr>
                <w:rFonts w:asciiTheme="minorHAnsi" w:eastAsia="Calibri" w:hAnsiTheme="minorHAnsi" w:cstheme="minorHAnsi"/>
                <w:i/>
                <w:sz w:val="22"/>
                <w:szCs w:val="22"/>
                <w:lang w:val="sq-AL"/>
              </w:rPr>
              <w:t>Ligjit për Mbrojtjen e Konkurrencës,</w:t>
            </w:r>
            <w:r>
              <w:rPr>
                <w:rFonts w:asciiTheme="minorHAnsi" w:eastAsia="Calibri" w:hAnsiTheme="minorHAnsi" w:cstheme="minorHAnsi"/>
                <w:sz w:val="22"/>
                <w:szCs w:val="22"/>
                <w:lang w:val="sq-AL"/>
              </w:rPr>
              <w:t xml:space="preserve"> të</w:t>
            </w:r>
            <w:r w:rsidRPr="004E378B">
              <w:rPr>
                <w:rFonts w:asciiTheme="minorHAnsi" w:eastAsia="Calibri" w:hAnsiTheme="minorHAnsi" w:cstheme="minorHAnsi"/>
                <w:sz w:val="22"/>
                <w:szCs w:val="22"/>
                <w:lang w:val="sq-AL"/>
              </w:rPr>
              <w:t xml:space="preserve"> ndryshuar. Kjo nuk përfshin një procedurë analoge me procedurën AKZO.</w:t>
            </w:r>
          </w:p>
          <w:p w14:paraId="2892475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eastAsia="Calibri" w:hAnsiTheme="minorHAnsi" w:cstheme="minorHAnsi"/>
                <w:i/>
                <w:sz w:val="22"/>
                <w:szCs w:val="22"/>
                <w:u w:val="single"/>
                <w:lang w:val="sq-AL"/>
              </w:rPr>
              <w:t>Shiko</w:t>
            </w:r>
            <w:r>
              <w:rPr>
                <w:rFonts w:asciiTheme="minorHAnsi" w:eastAsia="Calibri" w:hAnsiTheme="minorHAnsi" w:cstheme="minorHAnsi"/>
                <w:i/>
                <w:sz w:val="22"/>
                <w:szCs w:val="22"/>
                <w:u w:val="single"/>
                <w:lang w:val="sq-AL"/>
              </w:rPr>
              <w:t>ni</w:t>
            </w:r>
            <w:r w:rsidRPr="004E378B">
              <w:rPr>
                <w:rFonts w:asciiTheme="minorHAnsi" w:eastAsia="Calibri" w:hAnsiTheme="minorHAnsi" w:cstheme="minorHAnsi"/>
                <w:i/>
                <w:sz w:val="22"/>
                <w:szCs w:val="22"/>
                <w:lang w:val="sq-AL"/>
              </w:rPr>
              <w:t>:</w:t>
            </w:r>
            <w:r w:rsidRPr="004E378B">
              <w:rPr>
                <w:rFonts w:asciiTheme="minorHAnsi" w:eastAsia="Calibri" w:hAnsiTheme="minorHAnsi" w:cstheme="minorHAnsi"/>
                <w:sz w:val="22"/>
                <w:szCs w:val="22"/>
                <w:lang w:val="sq-AL"/>
              </w:rPr>
              <w:t xml:space="preserve"> </w:t>
            </w:r>
            <w:r>
              <w:rPr>
                <w:rFonts w:asciiTheme="minorHAnsi" w:eastAsia="Calibri" w:hAnsiTheme="minorHAnsi" w:cstheme="minorHAnsi"/>
                <w:sz w:val="22"/>
                <w:szCs w:val="22"/>
                <w:lang w:val="sq-AL"/>
              </w:rPr>
              <w:t>Rastin</w:t>
            </w:r>
            <w:r w:rsidRPr="004E378B">
              <w:rPr>
                <w:rFonts w:asciiTheme="minorHAnsi" w:eastAsia="Calibri" w:hAnsiTheme="minorHAnsi" w:cstheme="minorHAnsi"/>
                <w:sz w:val="22"/>
                <w:szCs w:val="22"/>
                <w:lang w:val="sq-AL"/>
              </w:rPr>
              <w:t xml:space="preserve"> 53/85: AKZO Chemie BV dhe AKZO Chemie UK Ltd kundër Komisionit, aktgjykimi i Gjykatës Evropiane të Drejtësisë të 24 qershor 1986 [1986] ECR, 1965, paragrafi 29 dhe neni 9 i Vendimit të Komisionit të 23 majit 2001 në lidhje me kushtet </w:t>
            </w:r>
            <w:r>
              <w:rPr>
                <w:rFonts w:asciiTheme="minorHAnsi" w:eastAsia="Calibri" w:hAnsiTheme="minorHAnsi" w:cstheme="minorHAnsi"/>
                <w:sz w:val="22"/>
                <w:szCs w:val="22"/>
                <w:lang w:val="sq-AL"/>
              </w:rPr>
              <w:t xml:space="preserve">e </w:t>
            </w:r>
            <w:r w:rsidRPr="004E378B">
              <w:rPr>
                <w:rFonts w:asciiTheme="minorHAnsi" w:eastAsia="Calibri" w:hAnsiTheme="minorHAnsi" w:cstheme="minorHAnsi"/>
                <w:sz w:val="22"/>
                <w:szCs w:val="22"/>
                <w:lang w:val="sq-AL"/>
              </w:rPr>
              <w:t>referimi</w:t>
            </w:r>
            <w:r>
              <w:rPr>
                <w:rFonts w:asciiTheme="minorHAnsi" w:eastAsia="Calibri" w:hAnsiTheme="minorHAnsi" w:cstheme="minorHAnsi"/>
                <w:sz w:val="22"/>
                <w:szCs w:val="22"/>
                <w:lang w:val="sq-AL"/>
              </w:rPr>
              <w:t>t të zyrta</w:t>
            </w:r>
            <w:r w:rsidRPr="004E378B">
              <w:rPr>
                <w:rFonts w:asciiTheme="minorHAnsi" w:eastAsia="Calibri" w:hAnsiTheme="minorHAnsi" w:cstheme="minorHAnsi"/>
                <w:sz w:val="22"/>
                <w:szCs w:val="22"/>
                <w:lang w:val="sq-AL"/>
              </w:rPr>
              <w:t>rëve të seancës dëgjimore në proc</w:t>
            </w:r>
            <w:r>
              <w:rPr>
                <w:rFonts w:asciiTheme="minorHAnsi" w:eastAsia="Calibri" w:hAnsiTheme="minorHAnsi" w:cstheme="minorHAnsi"/>
                <w:sz w:val="22"/>
                <w:szCs w:val="22"/>
                <w:lang w:val="sq-AL"/>
              </w:rPr>
              <w:t>edura të caktuara të konkurrencës</w:t>
            </w:r>
            <w:r w:rsidRPr="004E378B">
              <w:rPr>
                <w:rFonts w:asciiTheme="minorHAnsi" w:eastAsia="Calibri" w:hAnsiTheme="minorHAnsi" w:cstheme="minorHAnsi"/>
                <w:sz w:val="22"/>
                <w:szCs w:val="22"/>
                <w:lang w:val="sq-AL"/>
              </w:rPr>
              <w:t xml:space="preserve"> </w:t>
            </w:r>
            <w:r>
              <w:rPr>
                <w:rFonts w:asciiTheme="minorHAnsi" w:eastAsia="Calibri" w:hAnsiTheme="minorHAnsi" w:cstheme="minorHAnsi"/>
                <w:sz w:val="22"/>
                <w:szCs w:val="22"/>
                <w:lang w:val="sq-AL"/>
              </w:rPr>
              <w:t>GZ</w:t>
            </w:r>
            <w:r w:rsidRPr="004E378B">
              <w:rPr>
                <w:rFonts w:asciiTheme="minorHAnsi" w:eastAsia="Calibri" w:hAnsiTheme="minorHAnsi" w:cstheme="minorHAnsi"/>
                <w:sz w:val="22"/>
                <w:szCs w:val="22"/>
                <w:lang w:val="sq-AL"/>
              </w:rPr>
              <w:t xml:space="preserve"> L 162, 19 qershor 2001.</w:t>
            </w:r>
          </w:p>
        </w:tc>
      </w:tr>
      <w:tr w:rsidR="00F3589B" w:rsidRPr="00F10E8C" w14:paraId="32036C42" w14:textId="77777777" w:rsidTr="00C91A04">
        <w:trPr>
          <w:jc w:val="center"/>
        </w:trPr>
        <w:tc>
          <w:tcPr>
            <w:tcW w:w="2245" w:type="dxa"/>
            <w:shd w:val="clear" w:color="auto" w:fill="F7FAD2"/>
          </w:tcPr>
          <w:p w14:paraId="43D7634F"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Procedura e shkeljes</w:t>
            </w:r>
          </w:p>
        </w:tc>
        <w:tc>
          <w:tcPr>
            <w:tcW w:w="6683" w:type="dxa"/>
          </w:tcPr>
          <w:p w14:paraId="3909A8E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Sipas ligjit të BE -së, një procedurë shkeljeje është një veprim kundër një shteti anët</w:t>
            </w:r>
            <w:r>
              <w:rPr>
                <w:rFonts w:asciiTheme="minorHAnsi" w:hAnsiTheme="minorHAnsi" w:cstheme="minorHAnsi"/>
                <w:sz w:val="22"/>
                <w:szCs w:val="22"/>
                <w:lang w:val="sq-AL"/>
              </w:rPr>
              <w:t>ar të BE</w:t>
            </w:r>
            <w:r w:rsidRPr="004E378B">
              <w:rPr>
                <w:rFonts w:asciiTheme="minorHAnsi" w:hAnsiTheme="minorHAnsi" w:cstheme="minorHAnsi"/>
                <w:sz w:val="22"/>
                <w:szCs w:val="22"/>
                <w:lang w:val="sq-AL"/>
              </w:rPr>
              <w:t xml:space="preserve">-së i cili nuk përmbush një detyrim sipas </w:t>
            </w:r>
            <w:r>
              <w:rPr>
                <w:rFonts w:asciiTheme="minorHAnsi" w:hAnsiTheme="minorHAnsi" w:cstheme="minorHAnsi"/>
                <w:sz w:val="22"/>
                <w:szCs w:val="22"/>
                <w:lang w:val="sq-AL"/>
              </w:rPr>
              <w:t>TFBE</w:t>
            </w:r>
            <w:r w:rsidRPr="004E378B">
              <w:rPr>
                <w:rFonts w:asciiTheme="minorHAnsi" w:hAnsiTheme="minorHAnsi" w:cstheme="minorHAnsi"/>
                <w:sz w:val="22"/>
                <w:szCs w:val="22"/>
                <w:lang w:val="sq-AL"/>
              </w:rPr>
              <w:t xml:space="preserve"> -së ose sip</w:t>
            </w:r>
            <w:r>
              <w:rPr>
                <w:rFonts w:asciiTheme="minorHAnsi" w:hAnsiTheme="minorHAnsi" w:cstheme="minorHAnsi"/>
                <w:sz w:val="22"/>
                <w:szCs w:val="22"/>
                <w:lang w:val="sq-AL"/>
              </w:rPr>
              <w:t>as legjislacionit dytësor të BE</w:t>
            </w:r>
            <w:r w:rsidRPr="004E378B">
              <w:rPr>
                <w:rFonts w:asciiTheme="minorHAnsi" w:hAnsiTheme="minorHAnsi" w:cstheme="minorHAnsi"/>
                <w:sz w:val="22"/>
                <w:szCs w:val="22"/>
                <w:lang w:val="sq-AL"/>
              </w:rPr>
              <w:t>-së. Komisioni Evropian drejton procedurën me iniciativën e tij ose me kërkesë të një shteti anëtar të BE -së. Individët nuk kanë mundësi të detyrojnë Komisionin të fillojë një procedurë shkeljeje.</w:t>
            </w:r>
          </w:p>
          <w:p w14:paraId="42A0E87A"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Nëse justifikohet, procedimi mund të rezultojë në një vendim të Gjykatës Evropiane të Drejtësisë, duke deklaruar se shteti anëtar i BE -së në fjalë ka kryer vërtet një shkelje. Në rast të mosrespektimit të një gjykimi të tillë, Gjykata mund të vendosë një pagesë penaliteti ndaj Shtetit Anëtar që dështon në një procedurë të veçantë.</w:t>
            </w:r>
          </w:p>
        </w:tc>
      </w:tr>
      <w:tr w:rsidR="00F3589B" w:rsidRPr="00F10E8C" w14:paraId="400C0781" w14:textId="77777777" w:rsidTr="00C91A04">
        <w:trPr>
          <w:jc w:val="center"/>
        </w:trPr>
        <w:tc>
          <w:tcPr>
            <w:tcW w:w="2245" w:type="dxa"/>
            <w:shd w:val="clear" w:color="auto" w:fill="F7FAD2"/>
          </w:tcPr>
          <w:p w14:paraId="485CF4F2"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sidRPr="00BD6743">
              <w:rPr>
                <w:rFonts w:asciiTheme="minorHAnsi" w:hAnsiTheme="minorHAnsi" w:cstheme="minorHAnsi"/>
                <w:b/>
                <w:color w:val="002060"/>
                <w:spacing w:val="6"/>
                <w:lang w:val="sq-AL"/>
              </w:rPr>
              <w:t>Programi</w:t>
            </w:r>
            <w:r w:rsidRPr="004E378B">
              <w:rPr>
                <w:rFonts w:asciiTheme="minorHAnsi" w:hAnsiTheme="minorHAnsi" w:cstheme="minorHAnsi"/>
                <w:b/>
                <w:bCs/>
                <w:color w:val="002060"/>
                <w:lang w:val="sq-AL"/>
              </w:rPr>
              <w:t xml:space="preserve"> i Pajtueshmërisë</w:t>
            </w:r>
          </w:p>
        </w:tc>
        <w:tc>
          <w:tcPr>
            <w:tcW w:w="6683" w:type="dxa"/>
          </w:tcPr>
          <w:p w14:paraId="312DC10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politikës së brendshme të një kompanie, e cila synon të garantojë pajtueshmëri të plotë me rregullat e konkurrencës në të gjitha aktivitetet e saj tregtare. Si pjesë e një programi pajtueshmërie, kompania normalisht trajnon punonjësit e saj mbi rregullat e konkurrencës dhe u jep atyre udhëzime se si të shmangin marrëveshjet ose praktikat që kufizojnë konkurrencën në kryerjen e biznesit të tyre ose në kontaktet e tyre me konkurrentët e tjerë. </w:t>
            </w:r>
          </w:p>
          <w:p w14:paraId="43521C14"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Disa programe pajtueshmërie specifikojnë gjithashtu se çfarë veprimi duhet ndërmarrë nëse punonjësit e firmës vërejnë se një marrëveshje ose praktikë në të cilën firma është palë shkel rregullat e konkurrencës. Nga ana tjetër, disa programe pajtueshmërie përfshijnë gjithashtu kundërmasa taktike në rast të (p.sh. një “</w:t>
            </w:r>
            <w:r>
              <w:rPr>
                <w:rFonts w:asciiTheme="minorHAnsi" w:hAnsiTheme="minorHAnsi" w:cstheme="minorHAnsi"/>
                <w:sz w:val="22"/>
                <w:szCs w:val="22"/>
                <w:lang w:val="sq-AL"/>
              </w:rPr>
              <w:t>inspektimeve të panjoftuara</w:t>
            </w:r>
            <w:r w:rsidRPr="004E378B">
              <w:rPr>
                <w:rFonts w:asciiTheme="minorHAnsi" w:hAnsiTheme="minorHAnsi" w:cstheme="minorHAnsi"/>
                <w:sz w:val="22"/>
                <w:szCs w:val="22"/>
                <w:lang w:val="sq-AL"/>
              </w:rPr>
              <w:t>” nën) një hetim</w:t>
            </w:r>
            <w:r>
              <w:rPr>
                <w:rFonts w:asciiTheme="minorHAnsi" w:hAnsiTheme="minorHAnsi" w:cstheme="minorHAnsi"/>
                <w:sz w:val="22"/>
                <w:szCs w:val="22"/>
                <w:lang w:val="sq-AL"/>
              </w:rPr>
              <w:t xml:space="preserve">i nga autoritetet e </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encës</w:t>
            </w:r>
            <w:r w:rsidRPr="004E378B">
              <w:rPr>
                <w:rFonts w:asciiTheme="minorHAnsi" w:hAnsiTheme="minorHAnsi" w:cstheme="minorHAnsi"/>
                <w:sz w:val="22"/>
                <w:szCs w:val="22"/>
                <w:lang w:val="sq-AL"/>
              </w:rPr>
              <w:t>.</w:t>
            </w:r>
          </w:p>
        </w:tc>
      </w:tr>
      <w:tr w:rsidR="00F3589B" w:rsidRPr="00F10E8C" w14:paraId="3EC47CD3" w14:textId="77777777" w:rsidTr="00C91A04">
        <w:trPr>
          <w:jc w:val="center"/>
        </w:trPr>
        <w:tc>
          <w:tcPr>
            <w:tcW w:w="2245" w:type="dxa"/>
            <w:shd w:val="clear" w:color="auto" w:fill="F7FAD2"/>
          </w:tcPr>
          <w:p w14:paraId="2888AA58" w14:textId="77777777" w:rsidR="00F3589B" w:rsidRDefault="00F3589B" w:rsidP="00C91A04">
            <w:pPr>
              <w:spacing w:before="0" w:after="120"/>
              <w:ind w:left="0" w:firstLine="0"/>
              <w:jc w:val="both"/>
              <w:rPr>
                <w:rFonts w:asciiTheme="minorHAnsi" w:hAnsiTheme="minorHAnsi" w:cstheme="minorHAnsi"/>
                <w:b/>
                <w:color w:val="002060"/>
                <w:spacing w:val="6"/>
                <w:lang w:val="sq-AL"/>
              </w:rPr>
            </w:pPr>
            <w:r>
              <w:rPr>
                <w:rFonts w:asciiTheme="minorHAnsi" w:hAnsiTheme="minorHAnsi" w:cstheme="minorHAnsi"/>
                <w:b/>
                <w:bCs/>
                <w:color w:val="002060"/>
                <w:lang w:val="sq-AL"/>
              </w:rPr>
              <w:t>Programi i Lehtësimeve(nga gjobat)</w:t>
            </w:r>
          </w:p>
        </w:tc>
        <w:tc>
          <w:tcPr>
            <w:tcW w:w="6683" w:type="dxa"/>
          </w:tcPr>
          <w:p w14:paraId="1DFBBA94"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8F8F8"/>
                <w:lang w:val="sq-AL"/>
              </w:rPr>
            </w:pPr>
            <w:r>
              <w:rPr>
                <w:rFonts w:asciiTheme="minorHAnsi" w:hAnsiTheme="minorHAnsi" w:cstheme="minorHAnsi"/>
                <w:color w:val="090F1C"/>
                <w:sz w:val="22"/>
                <w:szCs w:val="22"/>
                <w:shd w:val="clear" w:color="auto" w:fill="F8F8F8"/>
                <w:lang w:val="sq-AL"/>
              </w:rPr>
              <w:t>Lehtësimet jan</w:t>
            </w:r>
            <w:r w:rsidRPr="004E378B">
              <w:rPr>
                <w:rFonts w:asciiTheme="minorHAnsi" w:hAnsiTheme="minorHAnsi" w:cstheme="minorHAnsi"/>
                <w:color w:val="090F1C"/>
                <w:sz w:val="22"/>
                <w:szCs w:val="22"/>
                <w:shd w:val="clear" w:color="auto" w:fill="F8F8F8"/>
                <w:lang w:val="sq-AL"/>
              </w:rPr>
              <w:t xml:space="preserve">ë zvogëlimi i plotë ose i pjesshëm i </w:t>
            </w:r>
            <w:r>
              <w:rPr>
                <w:rFonts w:asciiTheme="minorHAnsi" w:hAnsiTheme="minorHAnsi" w:cstheme="minorHAnsi"/>
                <w:color w:val="090F1C"/>
                <w:sz w:val="22"/>
                <w:szCs w:val="22"/>
                <w:shd w:val="clear" w:color="auto" w:fill="F8F8F8"/>
                <w:lang w:val="sq-AL"/>
              </w:rPr>
              <w:t>gjobave</w:t>
            </w:r>
            <w:r w:rsidRPr="004E378B">
              <w:rPr>
                <w:rFonts w:asciiTheme="minorHAnsi" w:hAnsiTheme="minorHAnsi" w:cstheme="minorHAnsi"/>
                <w:color w:val="090F1C"/>
                <w:sz w:val="22"/>
                <w:szCs w:val="22"/>
                <w:shd w:val="clear" w:color="auto" w:fill="F8F8F8"/>
                <w:lang w:val="sq-AL"/>
              </w:rPr>
              <w:t xml:space="preserve"> ose ndëshkimeve të tjera të dhëna nga autoritetet e konkurrencës për kompanitë e përfshira në kartele në këmbim të zbulimit të ekzistencës së marrëveshjes së kartelit ose për bashkëpunimin e tyre gjatë hetimit të autoriteteve duke sjellë prova. Ky mjet ndihmon në zbulimin e karteleve sekrete, dhe gjithashtu për të penguar kompanitë që të hyjnë në marrëveshje </w:t>
            </w:r>
            <w:r>
              <w:rPr>
                <w:rFonts w:asciiTheme="minorHAnsi" w:hAnsiTheme="minorHAnsi" w:cstheme="minorHAnsi"/>
                <w:color w:val="090F1C"/>
                <w:sz w:val="22"/>
                <w:szCs w:val="22"/>
                <w:shd w:val="clear" w:color="auto" w:fill="F8F8F8"/>
                <w:lang w:val="sq-AL"/>
              </w:rPr>
              <w:t>karteli. Ai bazohet në “dilemën e të burgosurit”</w:t>
            </w:r>
            <w:r w:rsidRPr="004E378B">
              <w:rPr>
                <w:rFonts w:asciiTheme="minorHAnsi" w:hAnsiTheme="minorHAnsi" w:cstheme="minorHAnsi"/>
                <w:color w:val="090F1C"/>
                <w:sz w:val="22"/>
                <w:szCs w:val="22"/>
                <w:shd w:val="clear" w:color="auto" w:fill="F8F8F8"/>
                <w:lang w:val="sq-AL"/>
              </w:rPr>
              <w:t xml:space="preserve">: objektivi i tij është të krijojë mosbesim tek pjesëmarrësit e kartelit, pasi ekziston një kërcënim i vazhdueshëm që njëri prej tyre të raportojë kartelin tek autoritetet. Prandaj, në kombinim me dënimet e rënda, programet e </w:t>
            </w:r>
            <w:r>
              <w:rPr>
                <w:rFonts w:asciiTheme="minorHAnsi" w:hAnsiTheme="minorHAnsi" w:cstheme="minorHAnsi"/>
                <w:color w:val="090F1C"/>
                <w:sz w:val="22"/>
                <w:szCs w:val="22"/>
                <w:shd w:val="clear" w:color="auto" w:fill="F8F8F8"/>
                <w:lang w:val="sq-AL"/>
              </w:rPr>
              <w:t>lehtësimeve</w:t>
            </w:r>
            <w:r w:rsidRPr="004E378B">
              <w:rPr>
                <w:rFonts w:asciiTheme="minorHAnsi" w:hAnsiTheme="minorHAnsi" w:cstheme="minorHAnsi"/>
                <w:color w:val="090F1C"/>
                <w:sz w:val="22"/>
                <w:szCs w:val="22"/>
                <w:shd w:val="clear" w:color="auto" w:fill="F8F8F8"/>
                <w:lang w:val="sq-AL"/>
              </w:rPr>
              <w:t xml:space="preserve"> mbajnë presion të vazhdueshëm ndaj kompanive për të bashkëpunuar me autoritetet e konkurrencës.  </w:t>
            </w:r>
          </w:p>
          <w:p w14:paraId="5D31739D" w14:textId="77777777" w:rsidR="00F3589B" w:rsidRPr="004E378B" w:rsidRDefault="00F3589B" w:rsidP="00C91A04">
            <w:pPr>
              <w:pStyle w:val="ecl-page-header-standardiseddescription"/>
              <w:shd w:val="clear" w:color="auto" w:fill="FFFFFF"/>
              <w:spacing w:before="0" w:beforeAutospacing="0" w:after="120" w:afterAutospacing="0"/>
              <w:ind w:left="0" w:firstLine="0"/>
              <w:jc w:val="both"/>
              <w:rPr>
                <w:rFonts w:asciiTheme="minorHAnsi" w:hAnsiTheme="minorHAnsi" w:cstheme="minorHAnsi"/>
                <w:color w:val="404040"/>
                <w:sz w:val="22"/>
                <w:szCs w:val="22"/>
                <w:lang w:val="sq-AL"/>
              </w:rPr>
            </w:pPr>
            <w:r>
              <w:rPr>
                <w:rFonts w:asciiTheme="minorHAnsi" w:hAnsiTheme="minorHAnsi" w:cstheme="minorHAnsi"/>
                <w:color w:val="404040"/>
                <w:sz w:val="22"/>
                <w:szCs w:val="22"/>
                <w:lang w:val="sq-AL"/>
              </w:rPr>
              <w:t>Sipas programit të lehtësimeve</w:t>
            </w:r>
            <w:r w:rsidRPr="004E378B">
              <w:rPr>
                <w:rFonts w:asciiTheme="minorHAnsi" w:hAnsiTheme="minorHAnsi" w:cstheme="minorHAnsi"/>
                <w:color w:val="404040"/>
                <w:sz w:val="22"/>
                <w:szCs w:val="22"/>
                <w:lang w:val="sq-AL"/>
              </w:rPr>
              <w:t xml:space="preserve"> të Komisionit Evropian, të krijuar në 1996, kompanitë që japin informacion të mjaftueshëm në lidhje me një kartel në të cilin kanë marrë pjesë mund të marrin imunitet të plotë ose të pjesshëm nga </w:t>
            </w:r>
            <w:r>
              <w:rPr>
                <w:rFonts w:asciiTheme="minorHAnsi" w:hAnsiTheme="minorHAnsi" w:cstheme="minorHAnsi"/>
                <w:color w:val="404040"/>
                <w:sz w:val="22"/>
                <w:szCs w:val="22"/>
                <w:lang w:val="sq-AL"/>
              </w:rPr>
              <w:t>gjobat</w:t>
            </w:r>
            <w:r w:rsidRPr="004E378B">
              <w:rPr>
                <w:rFonts w:asciiTheme="minorHAnsi" w:hAnsiTheme="minorHAnsi" w:cstheme="minorHAnsi"/>
                <w:color w:val="404040"/>
                <w:sz w:val="22"/>
                <w:szCs w:val="22"/>
                <w:lang w:val="sq-AL"/>
              </w:rPr>
              <w:t>. </w:t>
            </w:r>
          </w:p>
          <w:p w14:paraId="4D2D428C" w14:textId="77777777" w:rsidR="00F3589B" w:rsidRPr="004E378B" w:rsidRDefault="00F3589B" w:rsidP="00C91A04">
            <w:pPr>
              <w:pStyle w:val="NormalWeb"/>
              <w:shd w:val="clear" w:color="auto" w:fill="FFFFFF"/>
              <w:spacing w:before="0" w:beforeAutospacing="0" w:after="120" w:afterAutospacing="0"/>
              <w:ind w:left="0" w:firstLine="0"/>
              <w:jc w:val="both"/>
              <w:rPr>
                <w:rFonts w:asciiTheme="minorHAnsi" w:hAnsiTheme="minorHAnsi" w:cstheme="minorHAnsi"/>
                <w:color w:val="404040"/>
                <w:sz w:val="22"/>
                <w:szCs w:val="22"/>
                <w:lang w:val="sq-AL"/>
              </w:rPr>
            </w:pPr>
            <w:r w:rsidRPr="004E378B">
              <w:rPr>
                <w:rFonts w:asciiTheme="minorHAnsi" w:hAnsiTheme="minorHAnsi" w:cstheme="minorHAnsi"/>
                <w:i/>
                <w:color w:val="404040"/>
                <w:sz w:val="22"/>
                <w:szCs w:val="22"/>
                <w:u w:val="single"/>
                <w:lang w:val="sq-AL"/>
              </w:rPr>
              <w:t>Shih</w:t>
            </w:r>
            <w:r>
              <w:rPr>
                <w:rFonts w:asciiTheme="minorHAnsi" w:hAnsiTheme="minorHAnsi" w:cstheme="minorHAnsi"/>
                <w:i/>
                <w:color w:val="404040"/>
                <w:sz w:val="22"/>
                <w:szCs w:val="22"/>
                <w:u w:val="single"/>
                <w:lang w:val="sq-AL"/>
              </w:rPr>
              <w:t>ni</w:t>
            </w:r>
            <w:r w:rsidRPr="004E378B">
              <w:rPr>
                <w:rFonts w:asciiTheme="minorHAnsi" w:hAnsiTheme="minorHAnsi" w:cstheme="minorHAnsi"/>
                <w:i/>
                <w:color w:val="404040"/>
                <w:sz w:val="22"/>
                <w:szCs w:val="22"/>
                <w:u w:val="single"/>
                <w:lang w:val="sq-AL"/>
              </w:rPr>
              <w:t>:</w:t>
            </w:r>
            <w:r w:rsidRPr="004E378B">
              <w:rPr>
                <w:rFonts w:asciiTheme="minorHAnsi" w:hAnsiTheme="minorHAnsi" w:cstheme="minorHAnsi"/>
                <w:color w:val="404040"/>
                <w:sz w:val="22"/>
                <w:szCs w:val="22"/>
                <w:lang w:val="sq-AL"/>
              </w:rPr>
              <w:t xml:space="preserve"> </w:t>
            </w:r>
            <w:r>
              <w:rPr>
                <w:rFonts w:asciiTheme="minorHAnsi" w:hAnsiTheme="minorHAnsi" w:cstheme="minorHAnsi"/>
                <w:color w:val="404040"/>
                <w:sz w:val="22"/>
                <w:szCs w:val="22"/>
                <w:lang w:val="sq-AL"/>
              </w:rPr>
              <w:t>Komisioni Evropian - Njoftim për</w:t>
            </w:r>
            <w:r w:rsidRPr="004E378B">
              <w:rPr>
                <w:rFonts w:asciiTheme="minorHAnsi" w:hAnsiTheme="minorHAnsi" w:cstheme="minorHAnsi"/>
                <w:color w:val="404040"/>
                <w:sz w:val="22"/>
                <w:szCs w:val="22"/>
                <w:lang w:val="sq-AL"/>
              </w:rPr>
              <w:t xml:space="preserve"> imunitetin nga gjobat dhe ulja e </w:t>
            </w:r>
            <w:r>
              <w:rPr>
                <w:rFonts w:asciiTheme="minorHAnsi" w:hAnsiTheme="minorHAnsi" w:cstheme="minorHAnsi"/>
                <w:color w:val="404040"/>
                <w:sz w:val="22"/>
                <w:szCs w:val="22"/>
                <w:lang w:val="sq-AL"/>
              </w:rPr>
              <w:t>gjobave në rastet e kartelit, GZ</w:t>
            </w:r>
            <w:r w:rsidRPr="004E378B">
              <w:rPr>
                <w:rFonts w:asciiTheme="minorHAnsi" w:hAnsiTheme="minorHAnsi" w:cstheme="minorHAnsi"/>
                <w:color w:val="404040"/>
                <w:sz w:val="22"/>
                <w:szCs w:val="22"/>
                <w:lang w:val="sq-AL"/>
              </w:rPr>
              <w:t xml:space="preserve"> C 298, 8 dhjetor 2006, për karakteristikat kryesore të programit të BE-së.</w:t>
            </w:r>
          </w:p>
          <w:p w14:paraId="5C5EE001"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color w:val="404040"/>
                <w:sz w:val="22"/>
                <w:szCs w:val="22"/>
                <w:u w:val="single"/>
                <w:lang w:val="sq-AL"/>
              </w:rPr>
              <w:t>Shih</w:t>
            </w:r>
            <w:r>
              <w:rPr>
                <w:rFonts w:asciiTheme="minorHAnsi" w:hAnsiTheme="minorHAnsi" w:cstheme="minorHAnsi"/>
                <w:i/>
                <w:color w:val="404040"/>
                <w:sz w:val="22"/>
                <w:szCs w:val="22"/>
                <w:u w:val="single"/>
                <w:lang w:val="sq-AL"/>
              </w:rPr>
              <w:t>ni</w:t>
            </w:r>
            <w:r w:rsidRPr="004E378B">
              <w:rPr>
                <w:rFonts w:asciiTheme="minorHAnsi" w:hAnsiTheme="minorHAnsi" w:cstheme="minorHAnsi"/>
                <w:i/>
                <w:color w:val="404040"/>
                <w:sz w:val="22"/>
                <w:szCs w:val="22"/>
                <w:u w:val="single"/>
                <w:lang w:val="sq-AL"/>
              </w:rPr>
              <w:t xml:space="preserve"> gjithashtu</w:t>
            </w:r>
            <w:r w:rsidRPr="004E378B">
              <w:rPr>
                <w:rFonts w:asciiTheme="minorHAnsi" w:hAnsiTheme="minorHAnsi" w:cstheme="minorHAnsi"/>
                <w:color w:val="404040"/>
                <w:sz w:val="22"/>
                <w:szCs w:val="22"/>
                <w:lang w:val="sq-AL"/>
              </w:rPr>
              <w:t>: ‘</w:t>
            </w:r>
            <w:r>
              <w:rPr>
                <w:rFonts w:asciiTheme="minorHAnsi" w:hAnsiTheme="minorHAnsi" w:cstheme="minorHAnsi"/>
                <w:i/>
                <w:color w:val="404040"/>
                <w:sz w:val="22"/>
                <w:szCs w:val="22"/>
                <w:lang w:val="sq-AL"/>
              </w:rPr>
              <w:t>Zbutja e gjobave</w:t>
            </w:r>
            <w:r w:rsidRPr="004E378B">
              <w:rPr>
                <w:rFonts w:asciiTheme="minorHAnsi" w:hAnsiTheme="minorHAnsi" w:cstheme="minorHAnsi"/>
                <w:i/>
                <w:color w:val="404040"/>
                <w:sz w:val="22"/>
                <w:szCs w:val="22"/>
                <w:lang w:val="sq-AL"/>
              </w:rPr>
              <w:t>'</w:t>
            </w:r>
            <w:r w:rsidRPr="004E378B">
              <w:rPr>
                <w:rFonts w:asciiTheme="minorHAnsi" w:hAnsiTheme="minorHAnsi" w:cstheme="minorHAnsi"/>
                <w:color w:val="404040"/>
                <w:sz w:val="22"/>
                <w:szCs w:val="22"/>
                <w:lang w:val="sq-AL"/>
              </w:rPr>
              <w:t>.</w:t>
            </w:r>
          </w:p>
        </w:tc>
      </w:tr>
      <w:tr w:rsidR="00F3589B" w:rsidRPr="00F10E8C" w14:paraId="45DD2442" w14:textId="77777777" w:rsidTr="00C91A04">
        <w:trPr>
          <w:jc w:val="center"/>
        </w:trPr>
        <w:tc>
          <w:tcPr>
            <w:tcW w:w="2245" w:type="dxa"/>
            <w:shd w:val="clear" w:color="auto" w:fill="F7FAD2"/>
          </w:tcPr>
          <w:p w14:paraId="12F58B2A"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Prokurimi Publik </w:t>
            </w:r>
          </w:p>
        </w:tc>
        <w:tc>
          <w:tcPr>
            <w:tcW w:w="6683" w:type="dxa"/>
          </w:tcPr>
          <w:p w14:paraId="70E87BE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Rregullat e prokurimit publik rregullojnë dhënien e kontratave qeveritare ose publike për blerjen e furnizimeve, punëve ose shërbimeve, përfshirë ofrimin e drejtpërdrejtë të shërbimeve publike për qytetarët. Rregullat e prokurimit publik kërkojnë të nxisin konkurrencë efektive për kontratat publike për të gjeneruar vlerë për paratë dhe të shfrytëzojnë konkurrencën si një mjet kundër korrupsionit për të siguruar integritetin dhe ndershmërinë në shpenzimin e fondeve publike. </w:t>
            </w:r>
          </w:p>
          <w:p w14:paraId="21E76A13" w14:textId="77777777" w:rsidR="00F3589B" w:rsidRDefault="00F3589B" w:rsidP="00C91A04">
            <w:pPr>
              <w:spacing w:after="120"/>
              <w:jc w:val="both"/>
              <w:rPr>
                <w:rFonts w:asciiTheme="minorHAnsi" w:hAnsiTheme="minorHAnsi" w:cstheme="minorHAnsi"/>
                <w:color w:val="090F1C"/>
                <w:sz w:val="22"/>
                <w:szCs w:val="22"/>
                <w:shd w:val="clear" w:color="auto" w:fill="F8F8F8"/>
                <w:lang w:val="sq-AL"/>
              </w:rPr>
            </w:pPr>
            <w:r w:rsidRPr="004E378B">
              <w:rPr>
                <w:rFonts w:asciiTheme="minorHAnsi" w:hAnsiTheme="minorHAnsi" w:cstheme="minorHAnsi"/>
                <w:sz w:val="22"/>
                <w:szCs w:val="22"/>
                <w:lang w:val="sq-AL"/>
              </w:rPr>
              <w:t>Sfidat kryesore të konkurrencës efektive në mjediset e prok</w:t>
            </w:r>
            <w:r>
              <w:rPr>
                <w:rFonts w:asciiTheme="minorHAnsi" w:hAnsiTheme="minorHAnsi" w:cstheme="minorHAnsi"/>
                <w:sz w:val="22"/>
                <w:szCs w:val="22"/>
                <w:lang w:val="sq-AL"/>
              </w:rPr>
              <w:t>urimit publik janë ‘manipulimi me oferta</w:t>
            </w:r>
            <w:r w:rsidRPr="004E378B">
              <w:rPr>
                <w:rFonts w:asciiTheme="minorHAnsi" w:hAnsiTheme="minorHAnsi" w:cstheme="minorHAnsi"/>
                <w:sz w:val="22"/>
                <w:szCs w:val="22"/>
                <w:lang w:val="sq-AL"/>
              </w:rPr>
              <w:t xml:space="preserve">’ (ose bashkëpunimi midis ofertuesve), rreziku i të cilit mund të rritet nga transparenca e natyrshme në proceset e prokurimit dhe kërkesat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uese</w:t>
            </w:r>
            <w:r w:rsidRPr="004E378B">
              <w:rPr>
                <w:rFonts w:asciiTheme="minorHAnsi" w:hAnsiTheme="minorHAnsi" w:cstheme="minorHAnsi"/>
                <w:sz w:val="22"/>
                <w:szCs w:val="22"/>
                <w:lang w:val="sq-AL"/>
              </w:rPr>
              <w:t xml:space="preserve"> të vendosura nga blerësi publik. </w:t>
            </w:r>
          </w:p>
        </w:tc>
      </w:tr>
      <w:tr w:rsidR="00F3589B" w:rsidRPr="00F10E8C" w14:paraId="42286CD2" w14:textId="77777777" w:rsidTr="00C91A04">
        <w:trPr>
          <w:jc w:val="center"/>
        </w:trPr>
        <w:tc>
          <w:tcPr>
            <w:tcW w:w="2245" w:type="dxa"/>
            <w:shd w:val="clear" w:color="auto" w:fill="F7FAD2"/>
          </w:tcPr>
          <w:p w14:paraId="4FC4CB2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Proporcionaliteti </w:t>
            </w:r>
          </w:p>
        </w:tc>
        <w:tc>
          <w:tcPr>
            <w:tcW w:w="6683" w:type="dxa"/>
          </w:tcPr>
          <w:p w14:paraId="4BB23C1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Sa i përket</w:t>
            </w:r>
            <w:r w:rsidRPr="004E378B">
              <w:rPr>
                <w:rFonts w:asciiTheme="minorHAnsi" w:hAnsiTheme="minorHAnsi" w:cstheme="minorHAnsi"/>
                <w:sz w:val="22"/>
                <w:szCs w:val="22"/>
                <w:lang w:val="sq-AL"/>
              </w:rPr>
              <w:t xml:space="preserve"> ligji</w:t>
            </w:r>
            <w:r>
              <w:rPr>
                <w:rFonts w:asciiTheme="minorHAnsi" w:hAnsiTheme="minorHAnsi" w:cstheme="minorHAnsi"/>
                <w:sz w:val="22"/>
                <w:szCs w:val="22"/>
                <w:lang w:val="sq-AL"/>
              </w:rPr>
              <w:t>t të BE</w:t>
            </w:r>
            <w:r w:rsidRPr="004E378B">
              <w:rPr>
                <w:rFonts w:asciiTheme="minorHAnsi" w:hAnsiTheme="minorHAnsi" w:cstheme="minorHAnsi"/>
                <w:sz w:val="22"/>
                <w:szCs w:val="22"/>
                <w:lang w:val="sq-AL"/>
              </w:rPr>
              <w:t xml:space="preserve">-së, duhet të theksohet fillimisht se parimi i proporcionalitetit kërkon që masat e miratuara nga institucionet e BE -së të mos kalojnë kufijtë e asaj që është e përshtatshme dhe e nevojshme për të arritur objektivat e ndjekur në mënyrë legjitime nga legjislacioni në fjalë; aty ku ekziston një zgjedhje midis disa masave të përshtatshme, duhet të përdoret mjeti më pak i rëndë dhe disavantazhet e shkaktuara nuk duhet të jenë në proporcion me qëllimet e ndjekura. </w:t>
            </w:r>
          </w:p>
          <w:p w14:paraId="0FB8C6B5"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Nga kjo rrjedh, për shembull, që gjobat nuk duhet të jenë jo</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proporcionale me qëllimet e ndjekura, domethënë </w:t>
            </w:r>
            <w:r>
              <w:rPr>
                <w:rFonts w:asciiTheme="minorHAnsi" w:hAnsiTheme="minorHAnsi" w:cstheme="minorHAnsi"/>
                <w:sz w:val="22"/>
                <w:szCs w:val="22"/>
                <w:lang w:val="sq-AL"/>
              </w:rPr>
              <w:t xml:space="preserve">me </w:t>
            </w:r>
            <w:r w:rsidRPr="004E378B">
              <w:rPr>
                <w:rFonts w:asciiTheme="minorHAnsi" w:hAnsiTheme="minorHAnsi" w:cstheme="minorHAnsi"/>
                <w:sz w:val="22"/>
                <w:szCs w:val="22"/>
                <w:lang w:val="sq-AL"/>
              </w:rPr>
              <w:t>pajtueshmërinë me rregullat e konkurrencës, dhe se shuma e gjobës së vendosur ndaj një ndërmarrjeje për shkelje të ligjit të konkurrencës duhet të jetë proporcionale me shkeljen, shikuar në tërësi, duke marrë parasysh, veçanërisht, rëndësinë e shkeljes.</w:t>
            </w:r>
          </w:p>
          <w:p w14:paraId="3EABBAA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përgjithësi, është një parim i </w:t>
            </w:r>
            <w:r>
              <w:rPr>
                <w:rFonts w:asciiTheme="minorHAnsi" w:hAnsiTheme="minorHAnsi" w:cstheme="minorHAnsi"/>
                <w:sz w:val="22"/>
                <w:szCs w:val="22"/>
                <w:lang w:val="sq-AL"/>
              </w:rPr>
              <w:t xml:space="preserve">mirëqeverisjes së </w:t>
            </w:r>
            <w:r w:rsidRPr="004E378B">
              <w:rPr>
                <w:rFonts w:asciiTheme="minorHAnsi" w:hAnsiTheme="minorHAnsi" w:cstheme="minorHAnsi"/>
                <w:sz w:val="22"/>
                <w:szCs w:val="22"/>
                <w:lang w:val="sq-AL"/>
              </w:rPr>
              <w:t xml:space="preserve">administratës publike që veprimet e Shtetit duhet të jenë proporcionale, domethënë të arsyeshme dhe të </w:t>
            </w:r>
            <w:r>
              <w:rPr>
                <w:rFonts w:asciiTheme="minorHAnsi" w:hAnsiTheme="minorHAnsi" w:cstheme="minorHAnsi"/>
                <w:sz w:val="22"/>
                <w:szCs w:val="22"/>
                <w:lang w:val="sq-AL"/>
              </w:rPr>
              <w:t>ndjeshme ndaj</w:t>
            </w:r>
            <w:r w:rsidRPr="004E378B">
              <w:rPr>
                <w:rFonts w:asciiTheme="minorHAnsi" w:hAnsiTheme="minorHAnsi" w:cstheme="minorHAnsi"/>
                <w:sz w:val="22"/>
                <w:szCs w:val="22"/>
                <w:lang w:val="sq-AL"/>
              </w:rPr>
              <w:t xml:space="preserve"> rrethanat.</w:t>
            </w:r>
          </w:p>
          <w:p w14:paraId="5D23D17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Shih</w:t>
            </w:r>
            <w:r w:rsidRPr="004E378B">
              <w:rPr>
                <w:rFonts w:asciiTheme="minorHAnsi" w:hAnsiTheme="minorHAnsi" w:cstheme="minorHAnsi"/>
                <w:sz w:val="22"/>
                <w:szCs w:val="22"/>
                <w:lang w:val="sq-AL"/>
              </w:rPr>
              <w:t>: Rasti T 704/14: Marine Harvest ASA kundër Komisionit Evropian, ECLI: BE: T: 2017: 753, aktgjykimi i Gjykatës së Përgjithshme të 26 tetorit 2017.</w:t>
            </w:r>
          </w:p>
        </w:tc>
      </w:tr>
      <w:tr w:rsidR="00F3589B" w:rsidRPr="004E378B" w14:paraId="6AE1C464" w14:textId="77777777" w:rsidTr="00C91A04">
        <w:trPr>
          <w:jc w:val="center"/>
        </w:trPr>
        <w:tc>
          <w:tcPr>
            <w:tcW w:w="8928" w:type="dxa"/>
            <w:gridSpan w:val="2"/>
            <w:tcBorders>
              <w:bottom w:val="single" w:sz="4" w:space="0" w:color="auto"/>
            </w:tcBorders>
            <w:shd w:val="clear" w:color="auto" w:fill="F7FAD2"/>
          </w:tcPr>
          <w:p w14:paraId="23E387E9" w14:textId="77777777" w:rsidR="00F3589B" w:rsidRPr="00381F55" w:rsidRDefault="00F3589B" w:rsidP="00C91A04">
            <w:pPr>
              <w:shd w:val="clear" w:color="auto" w:fill="D5DCE4"/>
              <w:spacing w:before="0" w:after="120"/>
              <w:ind w:left="0" w:firstLine="0"/>
              <w:jc w:val="both"/>
              <w:rPr>
                <w:rFonts w:asciiTheme="minorHAnsi" w:hAnsiTheme="minorHAnsi" w:cstheme="minorHAnsi"/>
                <w:b/>
                <w:bCs/>
                <w:color w:val="002060"/>
                <w:lang w:val="sq-AL"/>
              </w:rPr>
            </w:pPr>
            <w:r>
              <w:rPr>
                <w:rFonts w:asciiTheme="minorHAnsi" w:hAnsiTheme="minorHAnsi" w:cstheme="minorHAnsi"/>
                <w:b/>
                <w:i/>
                <w:sz w:val="40"/>
                <w:szCs w:val="40"/>
                <w:lang w:val="sq-AL" w:eastAsia="uk-UA"/>
              </w:rPr>
              <w:t>Q</w:t>
            </w:r>
          </w:p>
        </w:tc>
      </w:tr>
      <w:tr w:rsidR="00F3589B" w:rsidRPr="00F10E8C" w14:paraId="40D356D1" w14:textId="77777777" w:rsidTr="00C91A04">
        <w:trPr>
          <w:jc w:val="center"/>
        </w:trPr>
        <w:tc>
          <w:tcPr>
            <w:tcW w:w="2245" w:type="dxa"/>
            <w:shd w:val="clear" w:color="auto" w:fill="F7FAD2"/>
          </w:tcPr>
          <w:p w14:paraId="72382CDB"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5536DA">
              <w:rPr>
                <w:rFonts w:asciiTheme="minorHAnsi" w:hAnsiTheme="minorHAnsi" w:cstheme="minorHAnsi"/>
                <w:b/>
                <w:bCs/>
                <w:color w:val="002060"/>
                <w:lang w:val="sq-AL"/>
              </w:rPr>
              <w:t>Qasja</w:t>
            </w:r>
            <w:r>
              <w:rPr>
                <w:rFonts w:asciiTheme="minorHAnsi" w:hAnsiTheme="minorHAnsi" w:cstheme="minorHAnsi"/>
                <w:b/>
                <w:color w:val="002060"/>
                <w:spacing w:val="6"/>
                <w:lang w:val="sq-AL"/>
              </w:rPr>
              <w:t xml:space="preserve"> në infrastruktura thelbësore</w:t>
            </w:r>
          </w:p>
        </w:tc>
        <w:tc>
          <w:tcPr>
            <w:tcW w:w="6683" w:type="dxa"/>
          </w:tcPr>
          <w:p w14:paraId="701DC99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Sipas ligjit të BE</w:t>
            </w:r>
            <w:r w:rsidRPr="004E378B">
              <w:rPr>
                <w:rFonts w:asciiTheme="minorHAnsi" w:hAnsiTheme="minorHAnsi" w:cstheme="minorHAnsi"/>
                <w:sz w:val="22"/>
                <w:szCs w:val="22"/>
                <w:lang w:val="sq-AL"/>
              </w:rPr>
              <w:t xml:space="preserve">-së, një ndërmarrje e cila zë një pozitë dominuese në sigurimin e një </w:t>
            </w:r>
            <w:r>
              <w:rPr>
                <w:rFonts w:asciiTheme="minorHAnsi" w:hAnsiTheme="minorHAnsi" w:cstheme="minorHAnsi"/>
                <w:sz w:val="22"/>
                <w:szCs w:val="22"/>
                <w:lang w:val="sq-AL"/>
              </w:rPr>
              <w:t>infrastrukture</w:t>
            </w:r>
            <w:r w:rsidRPr="004E378B">
              <w:rPr>
                <w:rFonts w:asciiTheme="minorHAnsi" w:hAnsiTheme="minorHAnsi" w:cstheme="minorHAnsi"/>
                <w:sz w:val="22"/>
                <w:szCs w:val="22"/>
                <w:lang w:val="sq-AL"/>
              </w:rPr>
              <w:t xml:space="preserve"> thelbësor</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dhe e përdor vetë atë </w:t>
            </w:r>
            <w:r>
              <w:rPr>
                <w:rFonts w:asciiTheme="minorHAnsi" w:hAnsiTheme="minorHAnsi" w:cstheme="minorHAnsi"/>
                <w:sz w:val="22"/>
                <w:szCs w:val="22"/>
                <w:lang w:val="sq-AL"/>
              </w:rPr>
              <w:t>infrastrukturë</w:t>
            </w:r>
            <w:r w:rsidRPr="004E378B">
              <w:rPr>
                <w:rFonts w:asciiTheme="minorHAnsi" w:hAnsiTheme="minorHAnsi" w:cstheme="minorHAnsi"/>
                <w:sz w:val="22"/>
                <w:szCs w:val="22"/>
                <w:lang w:val="sq-AL"/>
              </w:rPr>
              <w:t xml:space="preserve"> (p.sh. një strukturë ose infrastrukturë, pa qasje në të cilën konkurrentët nuk mund të ofrojnë shërbime për klientët e tyre), dhe që refuzon qasjen </w:t>
            </w:r>
            <w:r>
              <w:rPr>
                <w:rFonts w:asciiTheme="minorHAnsi" w:hAnsiTheme="minorHAnsi" w:cstheme="minorHAnsi"/>
                <w:sz w:val="22"/>
                <w:szCs w:val="22"/>
                <w:lang w:val="sq-AL"/>
              </w:rPr>
              <w:t>për kompani</w:t>
            </w:r>
            <w:r w:rsidRPr="004E378B">
              <w:rPr>
                <w:rFonts w:asciiTheme="minorHAnsi" w:hAnsiTheme="minorHAnsi" w:cstheme="minorHAnsi"/>
                <w:sz w:val="22"/>
                <w:szCs w:val="22"/>
                <w:lang w:val="sq-AL"/>
              </w:rPr>
              <w:t xml:space="preserve">të </w:t>
            </w:r>
            <w:r>
              <w:rPr>
                <w:rFonts w:asciiTheme="minorHAnsi" w:hAnsiTheme="minorHAnsi" w:cstheme="minorHAnsi"/>
                <w:sz w:val="22"/>
                <w:szCs w:val="22"/>
                <w:lang w:val="sq-AL"/>
              </w:rPr>
              <w:t xml:space="preserve">e </w:t>
            </w:r>
            <w:r w:rsidRPr="004E378B">
              <w:rPr>
                <w:rFonts w:asciiTheme="minorHAnsi" w:hAnsiTheme="minorHAnsi" w:cstheme="minorHAnsi"/>
                <w:sz w:val="22"/>
                <w:szCs w:val="22"/>
                <w:lang w:val="sq-AL"/>
              </w:rPr>
              <w:t xml:space="preserve">tjera në </w:t>
            </w:r>
            <w:r>
              <w:rPr>
                <w:rFonts w:asciiTheme="minorHAnsi" w:hAnsiTheme="minorHAnsi" w:cstheme="minorHAnsi"/>
                <w:sz w:val="22"/>
                <w:szCs w:val="22"/>
                <w:lang w:val="sq-AL"/>
              </w:rPr>
              <w:t xml:space="preserve">atë infrastrukturë </w:t>
            </w:r>
            <w:r w:rsidRPr="004E378B">
              <w:rPr>
                <w:rFonts w:asciiTheme="minorHAnsi" w:hAnsiTheme="minorHAnsi" w:cstheme="minorHAnsi"/>
                <w:sz w:val="22"/>
                <w:szCs w:val="22"/>
                <w:lang w:val="sq-AL"/>
              </w:rPr>
              <w:t xml:space="preserve">pa arsyetim objektiv ose i jep </w:t>
            </w:r>
            <w:r>
              <w:rPr>
                <w:rFonts w:asciiTheme="minorHAnsi" w:hAnsiTheme="minorHAnsi" w:cstheme="minorHAnsi"/>
                <w:sz w:val="22"/>
                <w:szCs w:val="22"/>
                <w:lang w:val="sq-AL"/>
              </w:rPr>
              <w:t>qasje</w:t>
            </w:r>
            <w:r w:rsidRPr="004E378B">
              <w:rPr>
                <w:rFonts w:asciiTheme="minorHAnsi" w:hAnsiTheme="minorHAnsi" w:cstheme="minorHAnsi"/>
                <w:sz w:val="22"/>
                <w:szCs w:val="22"/>
                <w:lang w:val="sq-AL"/>
              </w:rPr>
              <w:t xml:space="preserve"> konkurrentëve vetëm me kusht</w:t>
            </w:r>
            <w:r>
              <w:rPr>
                <w:rFonts w:asciiTheme="minorHAnsi" w:hAnsiTheme="minorHAnsi" w:cstheme="minorHAnsi"/>
                <w:sz w:val="22"/>
                <w:szCs w:val="22"/>
                <w:lang w:val="sq-AL"/>
              </w:rPr>
              <w:t>e më pak të favorshme sesa kushtet për</w:t>
            </w:r>
            <w:r w:rsidRPr="004E378B">
              <w:rPr>
                <w:rFonts w:asciiTheme="minorHAnsi" w:hAnsiTheme="minorHAnsi" w:cstheme="minorHAnsi"/>
                <w:sz w:val="22"/>
                <w:szCs w:val="22"/>
                <w:lang w:val="sq-AL"/>
              </w:rPr>
              <w:t xml:space="preserve"> shërbimet </w:t>
            </w:r>
            <w:r>
              <w:rPr>
                <w:rFonts w:asciiTheme="minorHAnsi" w:hAnsiTheme="minorHAnsi" w:cstheme="minorHAnsi"/>
                <w:sz w:val="22"/>
                <w:szCs w:val="22"/>
                <w:lang w:val="sq-AL"/>
              </w:rPr>
              <w:t>e veta, shkel nenin 106 të TFBE</w:t>
            </w:r>
            <w:r w:rsidRPr="004E378B">
              <w:rPr>
                <w:rFonts w:asciiTheme="minorHAnsi" w:hAnsiTheme="minorHAnsi" w:cstheme="minorHAnsi"/>
                <w:sz w:val="22"/>
                <w:szCs w:val="22"/>
                <w:lang w:val="sq-AL"/>
              </w:rPr>
              <w:t xml:space="preserve">-së nëse plotësohen kushtet e tjera të atij neni. </w:t>
            </w:r>
          </w:p>
          <w:p w14:paraId="41CA8AD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ndërmarrje në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xml:space="preserve"> nuk mund të diskriminojë në favor të akt</w:t>
            </w:r>
            <w:r>
              <w:rPr>
                <w:rFonts w:asciiTheme="minorHAnsi" w:hAnsiTheme="minorHAnsi" w:cstheme="minorHAnsi"/>
                <w:sz w:val="22"/>
                <w:szCs w:val="22"/>
                <w:lang w:val="sq-AL"/>
              </w:rPr>
              <w:t>iviteteve të veta në një treg relevant</w:t>
            </w:r>
            <w:r w:rsidRPr="004E378B">
              <w:rPr>
                <w:rFonts w:asciiTheme="minorHAnsi" w:hAnsiTheme="minorHAnsi" w:cstheme="minorHAnsi"/>
                <w:sz w:val="22"/>
                <w:szCs w:val="22"/>
                <w:lang w:val="sq-AL"/>
              </w:rPr>
              <w:t xml:space="preserve">. Pronari i një </w:t>
            </w:r>
            <w:r>
              <w:rPr>
                <w:rFonts w:asciiTheme="minorHAnsi" w:hAnsiTheme="minorHAnsi" w:cstheme="minorHAnsi"/>
                <w:sz w:val="22"/>
                <w:szCs w:val="22"/>
                <w:lang w:val="sq-AL"/>
              </w:rPr>
              <w:t>infrastrukture</w:t>
            </w:r>
            <w:r w:rsidRPr="004E378B">
              <w:rPr>
                <w:rFonts w:asciiTheme="minorHAnsi" w:hAnsiTheme="minorHAnsi" w:cstheme="minorHAnsi"/>
                <w:sz w:val="22"/>
                <w:szCs w:val="22"/>
                <w:lang w:val="sq-AL"/>
              </w:rPr>
              <w:t xml:space="preserve"> thelbësor</w:t>
            </w:r>
            <w:r>
              <w:rPr>
                <w:rFonts w:asciiTheme="minorHAnsi" w:hAnsiTheme="minorHAnsi" w:cstheme="minorHAnsi"/>
                <w:sz w:val="22"/>
                <w:szCs w:val="22"/>
                <w:lang w:val="sq-AL"/>
              </w:rPr>
              <w:t xml:space="preserve">e, </w:t>
            </w:r>
            <w:r w:rsidRPr="004E378B">
              <w:rPr>
                <w:rFonts w:asciiTheme="minorHAnsi" w:hAnsiTheme="minorHAnsi" w:cstheme="minorHAnsi"/>
                <w:sz w:val="22"/>
                <w:szCs w:val="22"/>
                <w:lang w:val="sq-AL"/>
              </w:rPr>
              <w:t>i cili përdor fuqinë e tij në një treg për t</w:t>
            </w:r>
            <w:r>
              <w:rPr>
                <w:rFonts w:asciiTheme="minorHAnsi" w:hAnsiTheme="minorHAnsi" w:cstheme="minorHAnsi"/>
                <w:sz w:val="22"/>
                <w:szCs w:val="22"/>
                <w:lang w:val="sq-AL"/>
              </w:rPr>
              <w:t>ë mbrojtur ose forcuar pozitën</w:t>
            </w:r>
            <w:r w:rsidRPr="004E378B">
              <w:rPr>
                <w:rFonts w:asciiTheme="minorHAnsi" w:hAnsiTheme="minorHAnsi" w:cstheme="minorHAnsi"/>
                <w:sz w:val="22"/>
                <w:szCs w:val="22"/>
                <w:lang w:val="sq-AL"/>
              </w:rPr>
              <w:t xml:space="preserve"> e tij në një t</w:t>
            </w:r>
            <w:r>
              <w:rPr>
                <w:rFonts w:asciiTheme="minorHAnsi" w:hAnsiTheme="minorHAnsi" w:cstheme="minorHAnsi"/>
                <w:sz w:val="22"/>
                <w:szCs w:val="22"/>
                <w:lang w:val="sq-AL"/>
              </w:rPr>
              <w:t>reg tjetër relevant</w:t>
            </w:r>
            <w:r w:rsidRPr="004E378B">
              <w:rPr>
                <w:rFonts w:asciiTheme="minorHAnsi" w:hAnsiTheme="minorHAnsi" w:cstheme="minorHAnsi"/>
                <w:sz w:val="22"/>
                <w:szCs w:val="22"/>
                <w:lang w:val="sq-AL"/>
              </w:rPr>
              <w:t>; në veçanti,</w:t>
            </w:r>
            <w:r>
              <w:rPr>
                <w:rFonts w:asciiTheme="minorHAnsi" w:hAnsiTheme="minorHAnsi" w:cstheme="minorHAnsi"/>
                <w:sz w:val="22"/>
                <w:szCs w:val="22"/>
                <w:lang w:val="sq-AL"/>
              </w:rPr>
              <w:t xml:space="preserve"> duke refuzuar dhënien e qasjes</w:t>
            </w:r>
            <w:r w:rsidRPr="004E378B">
              <w:rPr>
                <w:rFonts w:asciiTheme="minorHAnsi" w:hAnsiTheme="minorHAnsi" w:cstheme="minorHAnsi"/>
                <w:sz w:val="22"/>
                <w:szCs w:val="22"/>
                <w:lang w:val="sq-AL"/>
              </w:rPr>
              <w:t xml:space="preserve"> n</w:t>
            </w:r>
            <w:r>
              <w:rPr>
                <w:rFonts w:asciiTheme="minorHAnsi" w:hAnsiTheme="minorHAnsi" w:cstheme="minorHAnsi"/>
                <w:sz w:val="22"/>
                <w:szCs w:val="22"/>
                <w:lang w:val="sq-AL"/>
              </w:rPr>
              <w:t>jë konkurrenti, ose duke dhënë qasje</w:t>
            </w:r>
            <w:r w:rsidRPr="004E378B">
              <w:rPr>
                <w:rFonts w:asciiTheme="minorHAnsi" w:hAnsiTheme="minorHAnsi" w:cstheme="minorHAnsi"/>
                <w:sz w:val="22"/>
                <w:szCs w:val="22"/>
                <w:lang w:val="sq-AL"/>
              </w:rPr>
              <w:t xml:space="preserve"> me k</w:t>
            </w:r>
            <w:r>
              <w:rPr>
                <w:rFonts w:asciiTheme="minorHAnsi" w:hAnsiTheme="minorHAnsi" w:cstheme="minorHAnsi"/>
                <w:sz w:val="22"/>
                <w:szCs w:val="22"/>
                <w:lang w:val="sq-AL"/>
              </w:rPr>
              <w:t>ushte më pak të favorshme sesa kushtet për</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shërbimet</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e </w:t>
            </w:r>
            <w:r w:rsidRPr="004E378B">
              <w:rPr>
                <w:rFonts w:asciiTheme="minorHAnsi" w:hAnsiTheme="minorHAnsi" w:cstheme="minorHAnsi"/>
                <w:sz w:val="22"/>
                <w:szCs w:val="22"/>
                <w:lang w:val="sq-AL"/>
              </w:rPr>
              <w:t>tij, dhe duke imponuar kështu një disavantazh konkurrues ndaj konkurrentit të tij, shkel nenin 106 të TF</w:t>
            </w:r>
            <w:r>
              <w:rPr>
                <w:rFonts w:asciiTheme="minorHAnsi" w:hAnsiTheme="minorHAnsi" w:cstheme="minorHAnsi"/>
                <w:sz w:val="22"/>
                <w:szCs w:val="22"/>
                <w:lang w:val="sq-AL"/>
              </w:rPr>
              <w:t>B</w:t>
            </w:r>
            <w:r w:rsidRPr="004E378B">
              <w:rPr>
                <w:rFonts w:asciiTheme="minorHAnsi" w:hAnsiTheme="minorHAnsi" w:cstheme="minorHAnsi"/>
                <w:sz w:val="22"/>
                <w:szCs w:val="22"/>
                <w:lang w:val="sq-AL"/>
              </w:rPr>
              <w:t xml:space="preserve">E-së. </w:t>
            </w:r>
          </w:p>
          <w:p w14:paraId="123CC80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Sa i përket</w:t>
            </w:r>
            <w:r w:rsidRPr="004E378B">
              <w:rPr>
                <w:rFonts w:asciiTheme="minorHAnsi" w:hAnsiTheme="minorHAnsi" w:cstheme="minorHAnsi"/>
                <w:sz w:val="22"/>
                <w:szCs w:val="22"/>
                <w:lang w:val="sq-AL"/>
              </w:rPr>
              <w:t xml:space="preserve"> Kosovë</w:t>
            </w:r>
            <w:r>
              <w:rPr>
                <w:rFonts w:asciiTheme="minorHAnsi" w:hAnsiTheme="minorHAnsi" w:cstheme="minorHAnsi"/>
                <w:sz w:val="22"/>
                <w:szCs w:val="22"/>
                <w:lang w:val="sq-AL"/>
              </w:rPr>
              <w:t>s</w:t>
            </w:r>
            <w:r w:rsidRPr="004E378B">
              <w:rPr>
                <w:rFonts w:asciiTheme="minorHAnsi" w:hAnsiTheme="minorHAnsi" w:cstheme="minorHAnsi"/>
                <w:sz w:val="22"/>
                <w:szCs w:val="22"/>
                <w:lang w:val="sq-AL"/>
              </w:rPr>
              <w:t>, shih Nenin 11 (1) (6) të Ligjit për Mbrojtjen e Konkurrencës, i ndryshuar</w:t>
            </w:r>
            <w:r w:rsidRPr="004E378B">
              <w:rPr>
                <w:rFonts w:asciiTheme="minorHAnsi" w:hAnsiTheme="minorHAnsi" w:cstheme="minorHAnsi"/>
                <w:i/>
                <w:sz w:val="22"/>
                <w:szCs w:val="22"/>
                <w:lang w:val="sq-AL"/>
              </w:rPr>
              <w:t>.</w:t>
            </w:r>
          </w:p>
        </w:tc>
      </w:tr>
      <w:tr w:rsidR="00F3589B" w:rsidRPr="00F10E8C" w14:paraId="3ED083FE" w14:textId="77777777" w:rsidTr="00C91A04">
        <w:trPr>
          <w:jc w:val="center"/>
        </w:trPr>
        <w:tc>
          <w:tcPr>
            <w:tcW w:w="2245" w:type="dxa"/>
            <w:shd w:val="clear" w:color="auto" w:fill="F7FAD2"/>
          </w:tcPr>
          <w:p w14:paraId="06B65D55"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eastAsia="Calibri" w:hAnsiTheme="minorHAnsi" w:cstheme="minorHAnsi"/>
                <w:b/>
                <w:color w:val="002060"/>
                <w:spacing w:val="6"/>
                <w:lang w:val="sq-AL"/>
              </w:rPr>
              <w:t xml:space="preserve">Qasja në </w:t>
            </w:r>
            <w:r>
              <w:rPr>
                <w:rFonts w:asciiTheme="minorHAnsi" w:eastAsia="Calibri" w:hAnsiTheme="minorHAnsi" w:cstheme="minorHAnsi"/>
                <w:b/>
                <w:color w:val="002060"/>
                <w:spacing w:val="6"/>
                <w:lang w:val="sq-AL"/>
              </w:rPr>
              <w:t>Dosje</w:t>
            </w:r>
          </w:p>
        </w:tc>
        <w:tc>
          <w:tcPr>
            <w:tcW w:w="6683" w:type="dxa"/>
          </w:tcPr>
          <w:p w14:paraId="1D272B58"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 xml:space="preserve">Në ligjin e BE -së, kjo i referohet të drejtës së personave fizikë ose juridikë që janë palë në një hetim të Komisionit Evropian për të rishikuar dosjen e Komisionit, sa herë që Komisioni propozon miratimin e një vendimi i cili nuk do të ishte në favor të këtyre palëve. Kjo e drejtë jepet gjatë procedurës administrative për të gjitha dokumentet e </w:t>
            </w:r>
            <w:r>
              <w:rPr>
                <w:rFonts w:asciiTheme="minorHAnsi" w:eastAsia="Calibri" w:hAnsiTheme="minorHAnsi" w:cstheme="minorHAnsi"/>
                <w:sz w:val="22"/>
                <w:szCs w:val="22"/>
                <w:lang w:val="sq-AL"/>
              </w:rPr>
              <w:t>rastit</w:t>
            </w:r>
            <w:r w:rsidRPr="004E378B">
              <w:rPr>
                <w:rFonts w:asciiTheme="minorHAnsi" w:eastAsia="Calibri" w:hAnsiTheme="minorHAnsi" w:cstheme="minorHAnsi"/>
                <w:sz w:val="22"/>
                <w:szCs w:val="22"/>
                <w:lang w:val="sq-AL"/>
              </w:rPr>
              <w:t xml:space="preserve"> në fjalë, me përjashtim të dokumenteve të Komisionit të cilat janë për qarkullimin e brendshëm, sekretet tregtare të kompanive të tjera dhe informacione të tjera konfidenciale (shih gjithashtu ‘</w:t>
            </w:r>
            <w:r w:rsidRPr="00127EBE">
              <w:rPr>
                <w:rFonts w:asciiTheme="minorHAnsi" w:eastAsia="Calibri" w:hAnsiTheme="minorHAnsi" w:cstheme="minorHAnsi"/>
                <w:i/>
                <w:sz w:val="22"/>
                <w:szCs w:val="22"/>
                <w:lang w:val="sq-AL"/>
              </w:rPr>
              <w:t>procedura AKZO’</w:t>
            </w:r>
            <w:r w:rsidRPr="004E378B">
              <w:rPr>
                <w:rFonts w:asciiTheme="minorHAnsi" w:eastAsia="Calibri" w:hAnsiTheme="minorHAnsi" w:cstheme="minorHAnsi"/>
                <w:sz w:val="22"/>
                <w:szCs w:val="22"/>
                <w:lang w:val="sq-AL"/>
              </w:rPr>
              <w:t>).</w:t>
            </w:r>
          </w:p>
          <w:p w14:paraId="02B6A1EB"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Kështu, e drejta për të parë dosjen është një nga garancitë thelbësore pro</w:t>
            </w:r>
            <w:r>
              <w:rPr>
                <w:rFonts w:asciiTheme="minorHAnsi" w:eastAsia="Calibri" w:hAnsiTheme="minorHAnsi" w:cstheme="minorHAnsi"/>
                <w:sz w:val="22"/>
                <w:szCs w:val="22"/>
                <w:lang w:val="sq-AL"/>
              </w:rPr>
              <w:t>cedurale në rastet e konkurrencës</w:t>
            </w:r>
            <w:r w:rsidRPr="004E378B">
              <w:rPr>
                <w:rFonts w:asciiTheme="minorHAnsi" w:eastAsia="Calibri" w:hAnsiTheme="minorHAnsi" w:cstheme="minorHAnsi"/>
                <w:sz w:val="22"/>
                <w:szCs w:val="22"/>
                <w:lang w:val="sq-AL"/>
              </w:rPr>
              <w:t>, e cila synon të mbrojë të drejtat e palëve.</w:t>
            </w:r>
          </w:p>
          <w:p w14:paraId="336E6AC5"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Në Kosovë, qasja në dosje trajtohet sipas nenit 44 të Ligjit</w:t>
            </w:r>
            <w:r>
              <w:rPr>
                <w:rFonts w:asciiTheme="minorHAnsi" w:eastAsia="Calibri" w:hAnsiTheme="minorHAnsi" w:cstheme="minorHAnsi"/>
                <w:sz w:val="22"/>
                <w:szCs w:val="22"/>
                <w:lang w:val="sq-AL"/>
              </w:rPr>
              <w:t xml:space="preserve"> për Mbrojtjen e Konkurrencës, të</w:t>
            </w:r>
            <w:r w:rsidRPr="004E378B">
              <w:rPr>
                <w:rFonts w:asciiTheme="minorHAnsi" w:eastAsia="Calibri" w:hAnsiTheme="minorHAnsi" w:cstheme="minorHAnsi"/>
                <w:sz w:val="22"/>
                <w:szCs w:val="22"/>
                <w:lang w:val="sq-AL"/>
              </w:rPr>
              <w:t xml:space="preserve"> ndryshuar.</w:t>
            </w:r>
          </w:p>
          <w:p w14:paraId="2E02DC7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eastAsia="Calibri" w:hAnsiTheme="minorHAnsi" w:cstheme="minorHAnsi"/>
                <w:i/>
                <w:sz w:val="22"/>
                <w:szCs w:val="22"/>
                <w:u w:val="single"/>
                <w:lang w:val="sq-AL"/>
              </w:rPr>
              <w:t>Shiko:</w:t>
            </w:r>
            <w:r w:rsidRPr="004E378B">
              <w:rPr>
                <w:rFonts w:asciiTheme="minorHAnsi" w:eastAsia="Calibri" w:hAnsiTheme="minorHAnsi" w:cstheme="minorHAnsi"/>
                <w:sz w:val="22"/>
                <w:szCs w:val="22"/>
                <w:lang w:val="sq-AL"/>
              </w:rPr>
              <w:t xml:space="preserve"> Neni 18 (3) i Rregullores së Bashkimit të BE -së; Nenet 6 dhe 13 (1) të Rregullores Nr. 2842/98 për palët dëgjuese në procedura të caktuara sipas Neneve 81 dhe 82 të Traktatit të KE -së, OJ L 354, 30 Dhjetor 1998; Komisioni Evropian - Njoftim mbi Rregullat e Procedurës për përpunimin e kërkesave për qasje në dosje në rastet sipas neneve 81 dhe 82 për të rishikuar dosjen, </w:t>
            </w:r>
            <w:r>
              <w:rPr>
                <w:rFonts w:asciiTheme="minorHAnsi" w:eastAsia="Calibri" w:hAnsiTheme="minorHAnsi" w:cstheme="minorHAnsi"/>
                <w:sz w:val="22"/>
                <w:szCs w:val="22"/>
                <w:lang w:val="sq-AL"/>
              </w:rPr>
              <w:t>GZ</w:t>
            </w:r>
            <w:r w:rsidRPr="004E378B">
              <w:rPr>
                <w:rFonts w:asciiTheme="minorHAnsi" w:eastAsia="Calibri" w:hAnsiTheme="minorHAnsi" w:cstheme="minorHAnsi"/>
                <w:sz w:val="22"/>
                <w:szCs w:val="22"/>
                <w:lang w:val="sq-AL"/>
              </w:rPr>
              <w:t xml:space="preserve"> C 23, 23 janar 1997.</w:t>
            </w:r>
            <w:r w:rsidRPr="004E378B">
              <w:rPr>
                <w:rFonts w:asciiTheme="minorHAnsi" w:hAnsiTheme="minorHAnsi" w:cstheme="minorHAnsi"/>
                <w:sz w:val="22"/>
                <w:szCs w:val="22"/>
                <w:lang w:val="sq-AL"/>
              </w:rPr>
              <w:t xml:space="preserve"> </w:t>
            </w:r>
          </w:p>
        </w:tc>
      </w:tr>
      <w:tr w:rsidR="00F3589B" w:rsidRPr="004E378B" w14:paraId="78C408BD" w14:textId="77777777" w:rsidTr="00C91A04">
        <w:trPr>
          <w:jc w:val="center"/>
        </w:trPr>
        <w:tc>
          <w:tcPr>
            <w:tcW w:w="2245" w:type="dxa"/>
            <w:shd w:val="clear" w:color="auto" w:fill="F7FAD2"/>
          </w:tcPr>
          <w:p w14:paraId="60647B0B" w14:textId="77777777" w:rsidR="00F3589B" w:rsidRPr="004E378B" w:rsidRDefault="00F3589B" w:rsidP="00C91A04">
            <w:pPr>
              <w:spacing w:before="0" w:after="120"/>
              <w:ind w:left="0" w:firstLine="0"/>
              <w:jc w:val="both"/>
              <w:rPr>
                <w:rFonts w:asciiTheme="minorHAnsi" w:eastAsia="Calibri" w:hAnsiTheme="minorHAnsi" w:cstheme="minorHAnsi"/>
                <w:b/>
                <w:color w:val="002060"/>
                <w:spacing w:val="6"/>
                <w:lang w:val="sq-AL"/>
              </w:rPr>
            </w:pPr>
            <w:r w:rsidRPr="004E378B">
              <w:rPr>
                <w:rFonts w:asciiTheme="minorHAnsi" w:hAnsiTheme="minorHAnsi" w:cstheme="minorHAnsi"/>
                <w:b/>
                <w:bCs/>
                <w:color w:val="002060"/>
                <w:lang w:val="sq-AL"/>
              </w:rPr>
              <w:t>Qira</w:t>
            </w:r>
            <w:r>
              <w:rPr>
                <w:rFonts w:asciiTheme="minorHAnsi" w:hAnsiTheme="minorHAnsi" w:cstheme="minorHAnsi"/>
                <w:b/>
                <w:bCs/>
                <w:color w:val="002060"/>
                <w:lang w:val="sq-AL"/>
              </w:rPr>
              <w:t>ja Monopol</w:t>
            </w:r>
          </w:p>
        </w:tc>
        <w:tc>
          <w:tcPr>
            <w:tcW w:w="6683" w:type="dxa"/>
          </w:tcPr>
          <w:p w14:paraId="09D131B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Kur disponueshmëria e një të mire është e kufizuar artificialisht (për shembull nga ligjet që kufizojnë hyrjen), atëherë fitimet e rritura të furnizuesve të mbetur quhen qira monopol. Ekzistenca e mundshme e qirasë monopol siguron një nxitje për firmat që të paguajnë për të drejtën për të fituar këto qira. </w:t>
            </w:r>
          </w:p>
          <w:p w14:paraId="396BD480" w14:textId="77777777" w:rsidR="00F3589B" w:rsidRPr="004E378B" w:rsidRDefault="00F3589B" w:rsidP="00C91A04">
            <w:pPr>
              <w:spacing w:after="120"/>
              <w:jc w:val="both"/>
              <w:rPr>
                <w:rFonts w:asciiTheme="minorHAnsi" w:eastAsia="Calibri" w:hAnsiTheme="minorHAnsi" w:cstheme="minorHAnsi"/>
                <w:sz w:val="22"/>
                <w:szCs w:val="22"/>
                <w:lang w:val="sq-AL"/>
              </w:rPr>
            </w:pPr>
            <w:r w:rsidRPr="004E378B">
              <w:rPr>
                <w:rFonts w:asciiTheme="minorHAnsi" w:hAnsiTheme="minorHAnsi" w:cstheme="minorHAnsi"/>
                <w:sz w:val="22"/>
                <w:szCs w:val="22"/>
                <w:lang w:val="sq-AL"/>
              </w:rPr>
              <w:t>Shiko gjithashtu: ‘</w:t>
            </w:r>
            <w:r>
              <w:rPr>
                <w:rFonts w:asciiTheme="minorHAnsi" w:hAnsiTheme="minorHAnsi" w:cstheme="minorHAnsi"/>
                <w:i/>
                <w:sz w:val="22"/>
                <w:szCs w:val="22"/>
                <w:lang w:val="sq-AL"/>
              </w:rPr>
              <w:t>Monopoli’ dhe ‘Kërkuesi i Qirasë</w:t>
            </w:r>
            <w:r w:rsidRPr="004E378B">
              <w:rPr>
                <w:rFonts w:asciiTheme="minorHAnsi" w:hAnsiTheme="minorHAnsi" w:cstheme="minorHAnsi"/>
                <w:i/>
                <w:sz w:val="22"/>
                <w:szCs w:val="22"/>
                <w:lang w:val="sq-AL"/>
              </w:rPr>
              <w:t>'</w:t>
            </w:r>
            <w:r w:rsidRPr="004E378B">
              <w:rPr>
                <w:rFonts w:asciiTheme="minorHAnsi" w:hAnsiTheme="minorHAnsi" w:cstheme="minorHAnsi"/>
                <w:sz w:val="22"/>
                <w:szCs w:val="22"/>
                <w:lang w:val="sq-AL"/>
              </w:rPr>
              <w:t>.</w:t>
            </w:r>
          </w:p>
        </w:tc>
      </w:tr>
    </w:tbl>
    <w:p w14:paraId="13903D7D" w14:textId="77777777" w:rsidR="00F3589B" w:rsidRPr="004E378B" w:rsidRDefault="00F3589B" w:rsidP="00F3589B">
      <w:pPr>
        <w:spacing w:after="120"/>
        <w:jc w:val="both"/>
        <w:rPr>
          <w:rFonts w:asciiTheme="minorHAnsi" w:hAnsiTheme="minorHAnsi" w:cstheme="minorHAnsi"/>
          <w:lang w:val="sq-AL"/>
        </w:rPr>
      </w:pPr>
    </w:p>
    <w:p w14:paraId="1F939D95"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7D11274E"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R</w:t>
      </w:r>
      <w:r>
        <w:rPr>
          <w:rFonts w:asciiTheme="minorHAnsi" w:hAnsiTheme="minorHAnsi" w:cstheme="minorHAnsi"/>
          <w:b/>
          <w:i/>
          <w:sz w:val="40"/>
          <w:szCs w:val="40"/>
          <w:lang w:val="sq-AL" w:eastAsia="uk-UA"/>
        </w:rPr>
        <w:t>- Rr</w:t>
      </w:r>
    </w:p>
    <w:tbl>
      <w:tblPr>
        <w:tblStyle w:val="TableGrid"/>
        <w:tblW w:w="8928" w:type="dxa"/>
        <w:jc w:val="center"/>
        <w:tblLook w:val="04A0" w:firstRow="1" w:lastRow="0" w:firstColumn="1" w:lastColumn="0" w:noHBand="0" w:noVBand="1"/>
      </w:tblPr>
      <w:tblGrid>
        <w:gridCol w:w="2407"/>
        <w:gridCol w:w="6521"/>
      </w:tblGrid>
      <w:tr w:rsidR="00F3589B" w:rsidRPr="00F10E8C" w14:paraId="48768CF0" w14:textId="77777777" w:rsidTr="00C91A04">
        <w:trPr>
          <w:jc w:val="center"/>
        </w:trPr>
        <w:tc>
          <w:tcPr>
            <w:tcW w:w="2407" w:type="dxa"/>
            <w:shd w:val="clear" w:color="auto" w:fill="F7FAD2"/>
          </w:tcPr>
          <w:p w14:paraId="161DD4CC"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bookmarkStart w:id="14" w:name="_Hlk80908287"/>
            <w:r w:rsidRPr="004E378B">
              <w:rPr>
                <w:rFonts w:asciiTheme="minorHAnsi" w:hAnsiTheme="minorHAnsi" w:cstheme="minorHAnsi"/>
                <w:b/>
                <w:bCs/>
                <w:color w:val="002060"/>
                <w:lang w:val="sq-AL"/>
              </w:rPr>
              <w:t>Reciprociteti</w:t>
            </w:r>
          </w:p>
        </w:tc>
        <w:tc>
          <w:tcPr>
            <w:tcW w:w="6521" w:type="dxa"/>
          </w:tcPr>
          <w:p w14:paraId="11795A8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kontekstin e politikës së konkurrencës, kjo i referohet një forme të aranzhimit dypalësh (ose shumëpalësh) midis firmave për të dhënë kushte të favorshme, ose blerë dhe shitur nga njëra -tjetra, me përjashtim të të tjerëve. Kjo mund të ketë efektin e kufizimit të konkurrencës dhe/ose parandalimit të hyrjes së firmave në tregje të caktuara. </w:t>
            </w:r>
          </w:p>
          <w:p w14:paraId="779273EF" w14:textId="77777777" w:rsidR="00F3589B" w:rsidRPr="004E378B" w:rsidRDefault="00F3589B" w:rsidP="00C91A04">
            <w:pPr>
              <w:spacing w:before="0" w:after="120"/>
              <w:ind w:left="0" w:firstLine="0"/>
              <w:jc w:val="both"/>
              <w:rPr>
                <w:rFonts w:asciiTheme="minorHAnsi" w:hAnsiTheme="minorHAnsi" w:cstheme="minorHAnsi"/>
                <w:i/>
                <w:sz w:val="22"/>
                <w:szCs w:val="22"/>
                <w:lang w:val="sq-AL"/>
              </w:rPr>
            </w:pPr>
            <w:r w:rsidRPr="004E378B">
              <w:rPr>
                <w:rFonts w:asciiTheme="minorHAnsi" w:hAnsiTheme="minorHAnsi" w:cstheme="minorHAnsi"/>
                <w:sz w:val="22"/>
                <w:szCs w:val="22"/>
                <w:lang w:val="sq-AL"/>
              </w:rPr>
              <w:t>Shqetësimi për aranzhimet reciproke është ngritur veçanërisht në kontekstin e konglomerateve. Argumentohet se firmat ndihmëse ka të ngjarë të takohen shpesh me njëra -tjetrën si blerës ose shitës në tregje të ndryshme. Reciprociteti mund të përfitojë nga firmat duke siguruar përmbushjen e kontratës ose duke lehtësuar shkurtimin e fshehtë të çmimeve.</w:t>
            </w:r>
          </w:p>
        </w:tc>
      </w:tr>
      <w:tr w:rsidR="00F3589B" w:rsidRPr="00F10E8C" w14:paraId="521000B3" w14:textId="77777777" w:rsidTr="00C91A04">
        <w:trPr>
          <w:jc w:val="center"/>
        </w:trPr>
        <w:tc>
          <w:tcPr>
            <w:tcW w:w="2407" w:type="dxa"/>
            <w:shd w:val="clear" w:color="auto" w:fill="F7FAD2"/>
          </w:tcPr>
          <w:p w14:paraId="0709A96F"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Refuzimi </w:t>
            </w:r>
            <w:r>
              <w:rPr>
                <w:rFonts w:asciiTheme="minorHAnsi" w:hAnsiTheme="minorHAnsi" w:cstheme="minorHAnsi"/>
                <w:b/>
                <w:bCs/>
                <w:color w:val="002060"/>
                <w:lang w:val="sq-AL"/>
              </w:rPr>
              <w:t>i afarizmit/Refuzim i Shitjes</w:t>
            </w:r>
          </w:p>
        </w:tc>
        <w:tc>
          <w:tcPr>
            <w:tcW w:w="6521" w:type="dxa"/>
          </w:tcPr>
          <w:p w14:paraId="18B5BD6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Këto kushte i referohen praktikës së refuzimit ose mohimit të furnizimit të një produkti një blerësi, zakonisht një shitës me pakicë ose shumicë. Praktika mund të miratohet në mënyrë që të detyrojë një shitës me pakicë të angazhohet në </w:t>
            </w:r>
            <w:r w:rsidRPr="004E378B">
              <w:rPr>
                <w:rFonts w:asciiTheme="minorHAnsi" w:hAnsiTheme="minorHAnsi" w:cstheme="minorHAnsi"/>
                <w:i/>
                <w:sz w:val="22"/>
                <w:szCs w:val="22"/>
                <w:lang w:val="sq-AL"/>
              </w:rPr>
              <w:t>'mirëmbajtjen e çmimit të rishitjes'</w:t>
            </w:r>
            <w:r w:rsidRPr="004E378B">
              <w:rPr>
                <w:rFonts w:asciiTheme="minorHAnsi" w:hAnsiTheme="minorHAnsi" w:cstheme="minorHAnsi"/>
                <w:sz w:val="22"/>
                <w:szCs w:val="22"/>
                <w:lang w:val="sq-AL"/>
              </w:rPr>
              <w:t xml:space="preserve"> (RPM), domethënë të mos zbritë produktin në fjalë, ose të mbështesë një marrëveshje ekskluzive të marrëveshjes me blerësit e tjerë, ose të shesë produktin vetëm tek një klasë të veçantë klientësh ose rajoni gjeografik. </w:t>
            </w:r>
          </w:p>
          <w:p w14:paraId="0F30B79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Refuzimi për t'u marrë/shitur mund të lindë gjithashtu nëse blerësi është një rrezik i keq kreditor, nuk mban inventar të mjaftueshëm, nuk ofron shërbime adekuate të shitjes, reklamim dhe shfaqje të produkteve, etj.. </w:t>
            </w:r>
          </w:p>
          <w:p w14:paraId="5B010B0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Efektet konkurruese të refuzimit të marrëveshjes/shitjes në përgjithësi duhet të peshohen rast pas rasti</w:t>
            </w:r>
          </w:p>
        </w:tc>
      </w:tr>
      <w:tr w:rsidR="00F3589B" w:rsidRPr="00F10E8C" w14:paraId="74226787" w14:textId="77777777" w:rsidTr="00C91A04">
        <w:trPr>
          <w:jc w:val="center"/>
        </w:trPr>
        <w:tc>
          <w:tcPr>
            <w:tcW w:w="2407" w:type="dxa"/>
            <w:shd w:val="clear" w:color="auto" w:fill="F7FAD2"/>
          </w:tcPr>
          <w:p w14:paraId="4AF7BCFA"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Rishikim </w:t>
            </w:r>
            <w:r>
              <w:rPr>
                <w:rFonts w:asciiTheme="minorHAnsi" w:hAnsiTheme="minorHAnsi" w:cstheme="minorHAnsi"/>
                <w:b/>
                <w:bCs/>
                <w:color w:val="002060"/>
                <w:lang w:val="sq-AL"/>
              </w:rPr>
              <w:t>Gjyqësor</w:t>
            </w:r>
          </w:p>
        </w:tc>
        <w:tc>
          <w:tcPr>
            <w:tcW w:w="6521" w:type="dxa"/>
          </w:tcPr>
          <w:p w14:paraId="1D199685"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8F8F8"/>
                <w:lang w:val="sq-AL"/>
              </w:rPr>
            </w:pPr>
            <w:r w:rsidRPr="004E378B">
              <w:rPr>
                <w:rFonts w:asciiTheme="minorHAnsi" w:hAnsiTheme="minorHAnsi" w:cstheme="minorHAnsi"/>
                <w:color w:val="090F1C"/>
                <w:sz w:val="22"/>
                <w:szCs w:val="22"/>
                <w:shd w:val="clear" w:color="auto" w:fill="F8F8F8"/>
                <w:lang w:val="sq-AL"/>
              </w:rPr>
              <w:t>Në BE, është e mundur të ngrihet një padi para Gjykatës së Përgjithshme (Gjykata e Shkallës së Parë) dhe përfundimisht, për çështje juridike, para Gjykatës së Drejtësisë, kundër një vendimi të miratuar nga Komisioni Evropian në çështjet e konkurrencës.</w:t>
            </w:r>
          </w:p>
          <w:p w14:paraId="79B01BAB"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lang w:val="sq-AL"/>
              </w:rPr>
              <w:t xml:space="preserve">Sjellja anti-konkurruese konstatohet nga Komisioni, i cili mund të urdhërojë palët që t'i japin fund shkeljes dhe të vendosin dënime dhe mjete </w:t>
            </w:r>
            <w:r>
              <w:rPr>
                <w:rFonts w:asciiTheme="minorHAnsi" w:hAnsiTheme="minorHAnsi" w:cstheme="minorHAnsi"/>
                <w:color w:val="090F1C"/>
                <w:sz w:val="22"/>
                <w:szCs w:val="22"/>
                <w:lang w:val="sq-AL"/>
              </w:rPr>
              <w:t>ligjore</w:t>
            </w:r>
            <w:r w:rsidRPr="004E378B">
              <w:rPr>
                <w:rFonts w:asciiTheme="minorHAnsi" w:hAnsiTheme="minorHAnsi" w:cstheme="minorHAnsi"/>
                <w:color w:val="090F1C"/>
                <w:sz w:val="22"/>
                <w:szCs w:val="22"/>
                <w:lang w:val="sq-AL"/>
              </w:rPr>
              <w:t xml:space="preserve">, ndërsa gjykatat evropiane shqyrtojnë ligjshmërinë e vendimit administrativ. Sipas nenit 265 të </w:t>
            </w:r>
            <w:r>
              <w:rPr>
                <w:rFonts w:asciiTheme="minorHAnsi" w:hAnsiTheme="minorHAnsi" w:cstheme="minorHAnsi"/>
                <w:color w:val="090F1C"/>
                <w:sz w:val="22"/>
                <w:szCs w:val="22"/>
                <w:lang w:val="sq-AL"/>
              </w:rPr>
              <w:t>TFBE</w:t>
            </w:r>
            <w:r w:rsidRPr="004E378B">
              <w:rPr>
                <w:rFonts w:asciiTheme="minorHAnsi" w:hAnsiTheme="minorHAnsi" w:cstheme="minorHAnsi"/>
                <w:color w:val="090F1C"/>
                <w:sz w:val="22"/>
                <w:szCs w:val="22"/>
                <w:lang w:val="sq-AL"/>
              </w:rPr>
              <w:t xml:space="preserve"> -së, është e mundur të ngrihet një padi kundër Komisionit Evropian kur ai nuk ka vepruar, në kundërshtim me Traktatin.</w:t>
            </w:r>
          </w:p>
        </w:tc>
      </w:tr>
      <w:bookmarkEnd w:id="14"/>
      <w:tr w:rsidR="00F3589B" w:rsidRPr="00F10E8C" w14:paraId="6756D22D" w14:textId="77777777" w:rsidTr="00C91A04">
        <w:trPr>
          <w:jc w:val="center"/>
        </w:trPr>
        <w:tc>
          <w:tcPr>
            <w:tcW w:w="2407" w:type="dxa"/>
            <w:shd w:val="clear" w:color="auto" w:fill="F7FAD2"/>
          </w:tcPr>
          <w:p w14:paraId="66EAA259"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Rishitje-nën-kosto</w:t>
            </w:r>
          </w:p>
        </w:tc>
        <w:tc>
          <w:tcPr>
            <w:tcW w:w="6521" w:type="dxa"/>
          </w:tcPr>
          <w:p w14:paraId="5263175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Ligjet e rishitjes nën koston (RBC) janë një nga tre llojet kryesore të kufizimeve rregullatore në çmimet e rishitjes. Dy llojet e tjera janë ligjet grabitqare të përjashtimit dhe ligjet e detyrueshme të mirëmbajtjes së çmimit të rishitjes (RPM). Ligjet e RBC zakonisht ndalojnë shitjet e </w:t>
            </w:r>
            <w:r>
              <w:rPr>
                <w:rFonts w:asciiTheme="minorHAnsi" w:hAnsiTheme="minorHAnsi" w:cstheme="minorHAnsi"/>
                <w:sz w:val="22"/>
                <w:szCs w:val="22"/>
                <w:lang w:val="sq-AL"/>
              </w:rPr>
              <w:t>dominanteve</w:t>
            </w:r>
            <w:r w:rsidRPr="004E378B">
              <w:rPr>
                <w:rFonts w:asciiTheme="minorHAnsi" w:hAnsiTheme="minorHAnsi" w:cstheme="minorHAnsi"/>
                <w:sz w:val="22"/>
                <w:szCs w:val="22"/>
                <w:lang w:val="sq-AL"/>
              </w:rPr>
              <w:t xml:space="preserve"> të humbjeve (çmimet e rishitjes që bien nën çmimin që rishitësi pagoi për produktin). Standardet e çmimeve të RBC përgjithësisht përcaktohen dhe zbatohen nga agjencitë qeveritare. </w:t>
            </w:r>
            <w:r>
              <w:rPr>
                <w:rFonts w:asciiTheme="minorHAnsi" w:hAnsiTheme="minorHAnsi" w:cstheme="minorHAnsi"/>
                <w:sz w:val="22"/>
                <w:szCs w:val="22"/>
                <w:lang w:val="sq-AL"/>
              </w:rPr>
              <w:t>Shkalla</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çmimit të RBC është specifik për secilin produkt të shitur nga secili shitës individual bazuar në kostot e tij për blerjen e një produkti të veçantë për rishitje. </w:t>
            </w:r>
          </w:p>
          <w:p w14:paraId="3E83F4E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Shih:</w:t>
            </w:r>
            <w:r w:rsidRPr="004E378B">
              <w:rPr>
                <w:rFonts w:asciiTheme="minorHAnsi" w:hAnsiTheme="minorHAnsi" w:cstheme="minorHAnsi"/>
                <w:sz w:val="22"/>
                <w:szCs w:val="22"/>
                <w:lang w:val="sq-AL"/>
              </w:rPr>
              <w:t xml:space="preserve"> tryeza e rrumbullakët e Politikës së OECD -së për Rishitjen nën Koston 2005</w:t>
            </w:r>
            <w:hyperlink r:id="rId25" w:history="1">
              <w:r w:rsidRPr="004E378B">
                <w:rPr>
                  <w:rStyle w:val="Hyperlink"/>
                  <w:rFonts w:asciiTheme="minorHAnsi" w:hAnsiTheme="minorHAnsi" w:cstheme="minorHAnsi"/>
                  <w:sz w:val="22"/>
                  <w:szCs w:val="22"/>
                  <w:lang w:val="sq-AL"/>
                </w:rPr>
                <w:t>https://www.oecd.org/daf/competition/abuse/36162664.pdf</w:t>
              </w:r>
            </w:hyperlink>
            <w:r w:rsidRPr="004E378B">
              <w:rPr>
                <w:rFonts w:asciiTheme="minorHAnsi" w:hAnsiTheme="minorHAnsi" w:cstheme="minorHAnsi"/>
                <w:sz w:val="22"/>
                <w:szCs w:val="22"/>
                <w:lang w:val="sq-AL"/>
              </w:rPr>
              <w:t xml:space="preserve"> </w:t>
            </w:r>
          </w:p>
        </w:tc>
      </w:tr>
      <w:tr w:rsidR="00F3589B" w:rsidRPr="00F10E8C" w14:paraId="26E2E1BB" w14:textId="77777777" w:rsidTr="00C91A04">
        <w:trPr>
          <w:jc w:val="center"/>
        </w:trPr>
        <w:tc>
          <w:tcPr>
            <w:tcW w:w="2407" w:type="dxa"/>
            <w:shd w:val="clear" w:color="auto" w:fill="F7FAD2"/>
          </w:tcPr>
          <w:p w14:paraId="08C9F22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Rregulli i Arsyes</w:t>
            </w:r>
          </w:p>
        </w:tc>
        <w:tc>
          <w:tcPr>
            <w:tcW w:w="6521" w:type="dxa"/>
          </w:tcPr>
          <w:p w14:paraId="465B619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qasje ligjore nga autoritetet e konkurrencës ose gjykatat, ku bëhet një përpjekje për të vlerësuar tiparet pro-konkurruese të një praktike kufizuese biznesi kundrejt efekteve të saj anti-konkurruese, në mënyrë që të vendoset nëse praktika duhet të ndalohet apo jo. Kështu, disa kufizime të tregut të cilat </w:t>
            </w:r>
            <w:r w:rsidRPr="00F10E8C">
              <w:rPr>
                <w:rFonts w:asciiTheme="minorHAnsi" w:hAnsiTheme="minorHAnsi" w:cstheme="minorHAnsi"/>
                <w:i/>
                <w:sz w:val="22"/>
                <w:szCs w:val="22"/>
                <w:lang w:val="sq-AL"/>
              </w:rPr>
              <w:t>prima facie</w:t>
            </w:r>
            <w:r w:rsidRPr="004E378B">
              <w:rPr>
                <w:rFonts w:asciiTheme="minorHAnsi" w:hAnsiTheme="minorHAnsi" w:cstheme="minorHAnsi"/>
                <w:sz w:val="22"/>
                <w:szCs w:val="22"/>
                <w:lang w:val="sq-AL"/>
              </w:rPr>
              <w:t xml:space="preserve"> shkaktojnë </w:t>
            </w:r>
            <w:r>
              <w:rPr>
                <w:rFonts w:asciiTheme="minorHAnsi" w:hAnsiTheme="minorHAnsi" w:cstheme="minorHAnsi"/>
                <w:sz w:val="22"/>
                <w:szCs w:val="22"/>
                <w:lang w:val="sq-AL"/>
              </w:rPr>
              <w:t>shqetësime</w:t>
            </w:r>
            <w:r w:rsidRPr="004E378B">
              <w:rPr>
                <w:rFonts w:asciiTheme="minorHAnsi" w:hAnsiTheme="minorHAnsi" w:cstheme="minorHAnsi"/>
                <w:sz w:val="22"/>
                <w:szCs w:val="22"/>
                <w:lang w:val="sq-AL"/>
              </w:rPr>
              <w:t xml:space="preserve"> të konkurrencës, në shqyrtimin e mëtejshëm, mund të zbulohen se kanë përfitime të vlefshme për rritjen e efikasitetit në treg. </w:t>
            </w:r>
          </w:p>
          <w:p w14:paraId="3ABAAF4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 shembull, një prodhues mund të kufizojë furnizimin e një produkti në tregje të ndryshme gjeografike vetëm për shitësit me pakicë ekzistues, në mënyrë që ata të fitojnë fitime më të larta dhe të kenë një nxitje për të reklamuar produktin dhe për të ofruar shërbim më të mirë për klientët. Kjo mund të ketë efektin e zgjerimit të kërkesës për produktin e prodhuesit sesa rritja e sasisë së kërkuar me një çmim më të ulët. E kundërta e qasjes së </w:t>
            </w:r>
            <w:r w:rsidRPr="00F10E8C">
              <w:rPr>
                <w:rFonts w:asciiTheme="minorHAnsi" w:hAnsiTheme="minorHAnsi" w:cstheme="minorHAnsi"/>
                <w:i/>
                <w:sz w:val="22"/>
                <w:szCs w:val="22"/>
                <w:lang w:val="sq-AL"/>
              </w:rPr>
              <w:t>sundimit të arsyes</w:t>
            </w:r>
            <w:r>
              <w:rPr>
                <w:rFonts w:asciiTheme="minorHAnsi" w:hAnsiTheme="minorHAnsi" w:cstheme="minorHAnsi"/>
                <w:i/>
                <w:sz w:val="22"/>
                <w:szCs w:val="22"/>
                <w:lang w:val="sq-AL"/>
              </w:rPr>
              <w:t>(rule of reason)</w:t>
            </w:r>
            <w:r w:rsidRPr="004E378B">
              <w:rPr>
                <w:rFonts w:asciiTheme="minorHAnsi" w:hAnsiTheme="minorHAnsi" w:cstheme="minorHAnsi"/>
                <w:sz w:val="22"/>
                <w:szCs w:val="22"/>
                <w:lang w:val="sq-AL"/>
              </w:rPr>
              <w:t xml:space="preserve"> është shpallja e disa praktikave të biznesit në vetvete të paligjshme, domethënë gjithmonë të paligjshme. Marrëveshjet për rregullimin e çmimeve dhe mirëmbajtja e çmimit të rishitjes në shumë juridiksione janë në vetvete të paligjshme.</w:t>
            </w:r>
          </w:p>
        </w:tc>
      </w:tr>
      <w:tr w:rsidR="00F3589B" w:rsidRPr="00F10E8C" w14:paraId="157C3B29" w14:textId="77777777" w:rsidTr="00C91A04">
        <w:trPr>
          <w:jc w:val="center"/>
        </w:trPr>
        <w:tc>
          <w:tcPr>
            <w:tcW w:w="2407" w:type="dxa"/>
            <w:shd w:val="clear" w:color="auto" w:fill="F7FAD2"/>
          </w:tcPr>
          <w:p w14:paraId="68FA797B" w14:textId="77777777" w:rsidR="00F3589B" w:rsidRPr="004E378B" w:rsidRDefault="00F3589B" w:rsidP="00C91A04">
            <w:pPr>
              <w:spacing w:before="0" w:after="120"/>
              <w:ind w:left="0" w:firstLine="0"/>
              <w:jc w:val="both"/>
              <w:rPr>
                <w:rFonts w:asciiTheme="minorHAnsi" w:hAnsiTheme="minorHAnsi" w:cstheme="minorHAnsi"/>
                <w:b/>
                <w:bCs/>
                <w:color w:val="FF0000"/>
                <w:lang w:val="sq-AL"/>
              </w:rPr>
            </w:pPr>
            <w:r w:rsidRPr="004E378B">
              <w:rPr>
                <w:rFonts w:asciiTheme="minorHAnsi" w:hAnsiTheme="minorHAnsi" w:cstheme="minorHAnsi"/>
                <w:b/>
                <w:bCs/>
                <w:color w:val="002060"/>
                <w:lang w:val="sq-AL"/>
              </w:rPr>
              <w:t>Rregullore</w:t>
            </w:r>
          </w:p>
        </w:tc>
        <w:tc>
          <w:tcPr>
            <w:tcW w:w="6521" w:type="dxa"/>
          </w:tcPr>
          <w:p w14:paraId="6C13468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Përkufizuar gjerësisht si vendosja e rregullave nga qeveria, e mbështetur nga përdorimi i ndëshkimeve që kanë për qëllim posaçërisht të modifikojnë sjelljen ekonomike të individëve dhe firmave në sektorin privat. Ekzistojnë instrumente ose objektiva të ndryshëm rregullatorë. Çmimet, prodhimi, norma e kthimit (në formën e fitimeve, marzheve ose komisioneve), zbulimi i informacionit, standardet dhe tavanet e pronësisë janë ndër ato që përdoren shpesh. </w:t>
            </w:r>
          </w:p>
          <w:p w14:paraId="3A84FFD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Arsyetime të ndryshme për rregullimin ekonomik janë parashtruar</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Njëra është të frenohet fuqia potenciale e tregut dhe të rritet efikasiteti ose të shmanget dyfishimi i objekteve në rastet e monopolit natyror</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Një tjetër është të mbroni konsumatorët dhe të ruani cilësinë dhe standardet e tjera, përfshirë standardet etike në rastin e shërbimeve profesionale të ofruara nga mjekë, avokatë, etj.. </w:t>
            </w:r>
          </w:p>
          <w:p w14:paraId="1B576C1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Rregulloret gjithashtu mund të miratohen për të parandaluar konkurrencën e tepërt dhe për të mbrojtur furnizuesit nga prodhimi i paqëndrueshëm dhe kushtet e çmimeve të ulëta, për të promovuar punësimin dhe shpërndarjen më të barabartë të të ardhurave. Konkurrenca e tepërt, ndonjëherë e quajtur edhe konkurrencë shkatërruese, është një term i diskutueshëm pa kuptim të saktë në ekonomi. Zakonisht i referohet një kushti të kapacitetit të tepërt dhe/ose rënies së kërkesës në një industri, e cila bën që çmimet të bien në nivelin e kostove mesatare të ndryshueshme, duke dekurajuar investimet e reja dhe duke bërë që disa zyrtarë të largohen nga industria derisa kapaciteti të zvogëlohet në pikën ku furnizimi edhe një herë kryqëzohet me kërkesën me një çmim të mjaftueshëm për të mbuluar të gjitha shpenzimet. Kur autoritetet rregullatore ndërhyjnë në këtë proces duke vendosur nivelet minimale të çmimeve, kapaciteti i tepërt dhe shpërndarja e gabuar e burimeve të tij do të priren të vazhdojnë në industri. Shumë ekonomistë e përdorin këtë si një shembull të përdorimit të rregulloreve për të promovuar interesat private të prodhuesve në kurriz të interesit publik. </w:t>
            </w:r>
          </w:p>
          <w:p w14:paraId="03DB774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Jo të gjitha format e rregullimit duhet të mandatohen ose imponohen nga qeveria. Shumë profesione miratojnë vetë-rregullimin, domethënë ato zhvillojnë dhe zbatojnë vetë rregullat e arritura për përfitimin e ndërsjellë të anëtarëve. Vetë-rregullimi mund të miratohet për të ruajtur reputacionin profesional, arsimin dhe standardet etike. Sidoqoftë, mund të veprojë gjithashtu si një mjet për të vendosur çmimet, për të kufizuar hyrjen dhe për të ndaluar praktika të caktuara (p.sh. reklamat) të cilat përndryshe do të ishin pro-konkurruese.</w:t>
            </w:r>
          </w:p>
        </w:tc>
      </w:tr>
      <w:tr w:rsidR="00F3589B" w:rsidRPr="004E378B" w14:paraId="56493D21" w14:textId="77777777" w:rsidTr="00C91A04">
        <w:trPr>
          <w:jc w:val="center"/>
        </w:trPr>
        <w:tc>
          <w:tcPr>
            <w:tcW w:w="2407" w:type="dxa"/>
            <w:shd w:val="clear" w:color="auto" w:fill="F7FAD2"/>
          </w:tcPr>
          <w:p w14:paraId="59F64F3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Rrjeti</w:t>
            </w:r>
            <w:r w:rsidRPr="004E378B">
              <w:rPr>
                <w:rFonts w:asciiTheme="minorHAnsi" w:hAnsiTheme="minorHAnsi" w:cstheme="minorHAnsi"/>
                <w:b/>
                <w:bCs/>
                <w:color w:val="002060"/>
                <w:lang w:val="sq-AL"/>
              </w:rPr>
              <w:t xml:space="preserve"> </w:t>
            </w:r>
            <w:r>
              <w:rPr>
                <w:rFonts w:asciiTheme="minorHAnsi" w:hAnsiTheme="minorHAnsi" w:cstheme="minorHAnsi"/>
                <w:b/>
                <w:bCs/>
                <w:color w:val="002060"/>
                <w:lang w:val="sq-AL"/>
              </w:rPr>
              <w:t>Ndërkombëtar I</w:t>
            </w:r>
            <w:r w:rsidRPr="004E378B">
              <w:rPr>
                <w:rFonts w:asciiTheme="minorHAnsi" w:hAnsiTheme="minorHAnsi" w:cstheme="minorHAnsi"/>
                <w:b/>
                <w:bCs/>
                <w:color w:val="002060"/>
                <w:lang w:val="sq-AL"/>
              </w:rPr>
              <w:t xml:space="preserve"> Konkurrencës</w:t>
            </w:r>
            <w:r>
              <w:rPr>
                <w:rFonts w:asciiTheme="minorHAnsi" w:hAnsiTheme="minorHAnsi" w:cstheme="minorHAnsi"/>
                <w:b/>
                <w:bCs/>
                <w:color w:val="002060"/>
                <w:lang w:val="sq-AL"/>
              </w:rPr>
              <w:t xml:space="preserve"> (RrNK</w:t>
            </w:r>
            <w:r w:rsidRPr="004E378B">
              <w:rPr>
                <w:rFonts w:asciiTheme="minorHAnsi" w:hAnsiTheme="minorHAnsi" w:cstheme="minorHAnsi"/>
                <w:b/>
                <w:bCs/>
                <w:color w:val="002060"/>
                <w:lang w:val="sq-AL"/>
              </w:rPr>
              <w:t>)</w:t>
            </w:r>
          </w:p>
        </w:tc>
        <w:tc>
          <w:tcPr>
            <w:tcW w:w="6521" w:type="dxa"/>
          </w:tcPr>
          <w:p w14:paraId="594AAB9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rrjet informal i orientuar nga projekti, i bazuar në konsensus, i a</w:t>
            </w:r>
            <w:r>
              <w:rPr>
                <w:rFonts w:asciiTheme="minorHAnsi" w:hAnsiTheme="minorHAnsi" w:cstheme="minorHAnsi"/>
                <w:sz w:val="22"/>
                <w:szCs w:val="22"/>
                <w:lang w:val="sq-AL"/>
              </w:rPr>
              <w:t>utoriteteve</w:t>
            </w:r>
            <w:r w:rsidRPr="004E378B">
              <w:rPr>
                <w:rFonts w:asciiTheme="minorHAnsi" w:hAnsiTheme="minorHAnsi" w:cstheme="minorHAnsi"/>
                <w:sz w:val="22"/>
                <w:szCs w:val="22"/>
                <w:lang w:val="sq-AL"/>
              </w:rPr>
              <w:t xml:space="preserve"> të konkurrencës nga vendet e zhvilluara dhe ato në zhvillim. </w:t>
            </w:r>
            <w:r>
              <w:rPr>
                <w:rFonts w:asciiTheme="minorHAnsi" w:hAnsiTheme="minorHAnsi" w:cstheme="minorHAnsi"/>
                <w:sz w:val="22"/>
                <w:szCs w:val="22"/>
                <w:lang w:val="sq-AL"/>
              </w:rPr>
              <w:t>RrNK</w:t>
            </w:r>
            <w:r w:rsidRPr="004E378B">
              <w:rPr>
                <w:rFonts w:asciiTheme="minorHAnsi" w:hAnsiTheme="minorHAnsi" w:cstheme="minorHAnsi"/>
                <w:sz w:val="22"/>
                <w:szCs w:val="22"/>
                <w:lang w:val="sq-AL"/>
              </w:rPr>
              <w:t xml:space="preserve"> ndan përvoja dhe shkëmben pikëpamje mbi çështjet e konkurrencës që rrjedhin nga një globalizim gjithnjë e më i madh i ekonomisë botërore, si dhe inkurajon përhapjen e përvojës </w:t>
            </w:r>
            <w:r>
              <w:rPr>
                <w:rFonts w:asciiTheme="minorHAnsi" w:hAnsiTheme="minorHAnsi" w:cstheme="minorHAnsi"/>
                <w:sz w:val="22"/>
                <w:szCs w:val="22"/>
                <w:lang w:val="sq-AL"/>
              </w:rPr>
              <w:t>anti-trust</w:t>
            </w:r>
            <w:r w:rsidRPr="004E378B">
              <w:rPr>
                <w:rFonts w:asciiTheme="minorHAnsi" w:hAnsiTheme="minorHAnsi" w:cstheme="minorHAnsi"/>
                <w:sz w:val="22"/>
                <w:szCs w:val="22"/>
                <w:lang w:val="sq-AL"/>
              </w:rPr>
              <w:t xml:space="preserve"> dhe praktikat më të mira, promovimin e rolit të avokimit të autoriteteve të konkurrencës dhe lehtësimin e bashkëpunimit ndërkombëtar. </w:t>
            </w:r>
          </w:p>
          <w:p w14:paraId="20A627FC"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RrNK</w:t>
            </w:r>
            <w:r w:rsidRPr="004E378B">
              <w:rPr>
                <w:rFonts w:asciiTheme="minorHAnsi" w:hAnsiTheme="minorHAnsi" w:cstheme="minorHAnsi"/>
                <w:sz w:val="22"/>
                <w:szCs w:val="22"/>
                <w:lang w:val="sq-AL"/>
              </w:rPr>
              <w:t xml:space="preserve"> u formua në 2001. Ai trajton zbatimin e konkurrencës dhe çështjet e politikave me interes të përbashkët dhe formulon propozime për konvergjencë procedurale dhe thelbësore përmes një axhende dhe strukture të orientuar drejt rezultateve. Çdo agjenci kombëtare ose rajonale e konkurrencës përgjegjëse për zbatimin e ligjeve kundër besimit mund të bëhet anëtare e </w:t>
            </w:r>
            <w:r>
              <w:rPr>
                <w:rFonts w:asciiTheme="minorHAnsi" w:hAnsiTheme="minorHAnsi" w:cstheme="minorHAnsi"/>
                <w:sz w:val="22"/>
                <w:szCs w:val="22"/>
                <w:lang w:val="sq-AL"/>
              </w:rPr>
              <w:t>Rjetit</w:t>
            </w:r>
            <w:r w:rsidRPr="004E378B">
              <w:rPr>
                <w:rFonts w:asciiTheme="minorHAnsi" w:hAnsiTheme="minorHAnsi" w:cstheme="minorHAnsi"/>
                <w:sz w:val="22"/>
                <w:szCs w:val="22"/>
                <w:lang w:val="sq-AL"/>
              </w:rPr>
              <w:t>. Rrjeti gjithashtu kërkon këshilla dhe kontribut nga sektori privat dhe organizata të ndryshme joqeveritare.</w:t>
            </w:r>
          </w:p>
          <w:p w14:paraId="2158BDC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RrNK</w:t>
            </w:r>
            <w:r w:rsidRPr="004E378B">
              <w:rPr>
                <w:rFonts w:asciiTheme="minorHAnsi" w:hAnsiTheme="minorHAnsi" w:cstheme="minorHAnsi"/>
                <w:sz w:val="22"/>
                <w:szCs w:val="22"/>
                <w:lang w:val="sq-AL"/>
              </w:rPr>
              <w:t xml:space="preserve"> është një strukturë virtuale pa ndonjë sekretariat të përhershëm, e organizuar në mënyrë fleksibile rreth projekteve të saj, e udhëhequr nga një grup drejtues i cili identifikon projektet dhe harton plane pune për miratimin </w:t>
            </w:r>
            <w:r>
              <w:rPr>
                <w:rFonts w:asciiTheme="minorHAnsi" w:hAnsiTheme="minorHAnsi" w:cstheme="minorHAnsi"/>
                <w:sz w:val="22"/>
                <w:szCs w:val="22"/>
                <w:lang w:val="sq-AL"/>
              </w:rPr>
              <w:t>nga</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RrNK</w:t>
            </w:r>
            <w:r w:rsidRPr="004E378B">
              <w:rPr>
                <w:rFonts w:asciiTheme="minorHAnsi" w:hAnsiTheme="minorHAnsi" w:cstheme="minorHAnsi"/>
                <w:sz w:val="22"/>
                <w:szCs w:val="22"/>
                <w:lang w:val="sq-AL"/>
              </w:rPr>
              <w:t xml:space="preserve"> në tërësi. </w:t>
            </w:r>
          </w:p>
          <w:p w14:paraId="64742200" w14:textId="77777777" w:rsidR="00F3589B" w:rsidRPr="004E378B" w:rsidRDefault="00F3589B" w:rsidP="00C91A04">
            <w:pPr>
              <w:spacing w:before="0" w:after="120"/>
              <w:ind w:left="0" w:firstLine="0"/>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Për më shumë informacion, shihni</w:t>
            </w:r>
            <w:r w:rsidRPr="004E378B">
              <w:rPr>
                <w:rFonts w:asciiTheme="minorHAnsi" w:hAnsiTheme="minorHAnsi" w:cstheme="minorHAnsi"/>
                <w:sz w:val="22"/>
                <w:szCs w:val="22"/>
                <w:lang w:val="sq-AL"/>
              </w:rPr>
              <w:t xml:space="preserve">: </w:t>
            </w:r>
            <w:hyperlink r:id="rId26" w:history="1">
              <w:r w:rsidRPr="004E378B">
                <w:rPr>
                  <w:rStyle w:val="Hyperlink"/>
                  <w:rFonts w:asciiTheme="minorHAnsi" w:hAnsiTheme="minorHAnsi" w:cstheme="minorHAnsi"/>
                  <w:sz w:val="22"/>
                  <w:szCs w:val="22"/>
                  <w:lang w:val="sq-AL"/>
                </w:rPr>
                <w:t>www.intemationalcompetitionnetwork.org</w:t>
              </w:r>
            </w:hyperlink>
          </w:p>
        </w:tc>
      </w:tr>
      <w:tr w:rsidR="00F3589B" w:rsidRPr="00F10E8C" w14:paraId="4A3B73FB" w14:textId="77777777" w:rsidTr="00C91A04">
        <w:trPr>
          <w:jc w:val="center"/>
        </w:trPr>
        <w:tc>
          <w:tcPr>
            <w:tcW w:w="2407" w:type="dxa"/>
            <w:shd w:val="clear" w:color="auto" w:fill="F7FAD2"/>
          </w:tcPr>
          <w:p w14:paraId="52BB00B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FB082D">
              <w:rPr>
                <w:rFonts w:asciiTheme="minorHAnsi" w:hAnsiTheme="minorHAnsi" w:cstheme="minorHAnsi"/>
                <w:b/>
                <w:bCs/>
                <w:iCs/>
                <w:color w:val="002060"/>
                <w:lang w:val="sq-AL"/>
              </w:rPr>
              <w:t xml:space="preserve">Rritje e vogël por e rëndësishme dhe jo kalimtare në </w:t>
            </w:r>
            <w:r>
              <w:rPr>
                <w:rFonts w:asciiTheme="minorHAnsi" w:hAnsiTheme="minorHAnsi" w:cstheme="minorHAnsi"/>
                <w:b/>
                <w:bCs/>
                <w:iCs/>
                <w:color w:val="002060"/>
                <w:lang w:val="sq-AL"/>
              </w:rPr>
              <w:t>Çmim,</w:t>
            </w:r>
            <w:r w:rsidRPr="00FB082D">
              <w:rPr>
                <w:rFonts w:asciiTheme="minorHAnsi" w:hAnsiTheme="minorHAnsi" w:cstheme="minorHAnsi"/>
                <w:b/>
                <w:bCs/>
                <w:iCs/>
                <w:color w:val="002060"/>
                <w:lang w:val="sq-AL"/>
              </w:rPr>
              <w:t xml:space="preserve"> </w:t>
            </w:r>
            <w:r>
              <w:rPr>
                <w:rFonts w:asciiTheme="minorHAnsi" w:hAnsiTheme="minorHAnsi" w:cstheme="minorHAnsi"/>
                <w:b/>
                <w:bCs/>
                <w:iCs/>
                <w:color w:val="002060"/>
                <w:lang w:val="sq-AL"/>
              </w:rPr>
              <w:t xml:space="preserve">(Testi </w:t>
            </w:r>
            <w:r w:rsidRPr="00FB082D">
              <w:rPr>
                <w:rFonts w:asciiTheme="minorHAnsi" w:hAnsiTheme="minorHAnsi" w:cstheme="minorHAnsi"/>
                <w:b/>
                <w:bCs/>
                <w:iCs/>
                <w:color w:val="002060"/>
                <w:lang w:val="sq-AL"/>
              </w:rPr>
              <w:t>SSNIP</w:t>
            </w:r>
            <w:r w:rsidRPr="004E378B">
              <w:rPr>
                <w:rFonts w:asciiTheme="minorHAnsi" w:hAnsiTheme="minorHAnsi" w:cstheme="minorHAnsi"/>
                <w:b/>
                <w:bCs/>
                <w:iCs/>
                <w:color w:val="002060"/>
                <w:lang w:val="sq-AL"/>
              </w:rPr>
              <w:t>)</w:t>
            </w:r>
          </w:p>
        </w:tc>
        <w:tc>
          <w:tcPr>
            <w:tcW w:w="6521" w:type="dxa"/>
          </w:tcPr>
          <w:p w14:paraId="6B18461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Testi SSNIP është një aspekt i analizës përkatëse të tregut i futur për herë të parë në analizën e politikave të konkurrencës nga Departamenti Amerikan i Drejtësisë në vitin 1982. Ai kërkon të krijojë koleksionin më të ngushtë të produkteve të këmbyeshme ose zëvendësuese, të cilat do të lejonin që një monopolist ose firmë e përhershme në një </w:t>
            </w:r>
            <w:r>
              <w:rPr>
                <w:rFonts w:asciiTheme="minorHAnsi" w:hAnsiTheme="minorHAnsi" w:cstheme="minorHAnsi"/>
                <w:sz w:val="22"/>
                <w:szCs w:val="22"/>
                <w:lang w:val="sq-AL"/>
              </w:rPr>
              <w:t xml:space="preserve">pozitë dominuese të ketë një profit futjen e në një </w:t>
            </w:r>
            <w:r w:rsidRPr="004E378B">
              <w:rPr>
                <w:rFonts w:asciiTheme="minorHAnsi" w:hAnsiTheme="minorHAnsi" w:cstheme="minorHAnsi"/>
                <w:sz w:val="22"/>
                <w:szCs w:val="22"/>
                <w:lang w:val="sq-AL"/>
              </w:rPr>
              <w:t>“</w:t>
            </w:r>
            <w:r w:rsidRPr="004E378B">
              <w:rPr>
                <w:rFonts w:asciiTheme="minorHAnsi" w:hAnsiTheme="minorHAnsi" w:cstheme="minorHAnsi"/>
                <w:b/>
                <w:bCs/>
                <w:i/>
                <w:iCs/>
                <w:sz w:val="22"/>
                <w:szCs w:val="22"/>
                <w:lang w:val="sq-AL"/>
              </w:rPr>
              <w:t>rritje</w:t>
            </w:r>
            <w:r>
              <w:rPr>
                <w:rFonts w:asciiTheme="minorHAnsi" w:hAnsiTheme="minorHAnsi" w:cstheme="minorHAnsi"/>
                <w:b/>
                <w:bCs/>
                <w:i/>
                <w:iCs/>
                <w:sz w:val="22"/>
                <w:szCs w:val="22"/>
                <w:lang w:val="sq-AL"/>
              </w:rPr>
              <w:t>je të</w:t>
            </w:r>
            <w:r w:rsidRPr="004E378B">
              <w:rPr>
                <w:rFonts w:asciiTheme="minorHAnsi" w:hAnsiTheme="minorHAnsi" w:cstheme="minorHAnsi"/>
                <w:b/>
                <w:bCs/>
                <w:i/>
                <w:iCs/>
                <w:sz w:val="22"/>
                <w:szCs w:val="22"/>
                <w:lang w:val="sq-AL"/>
              </w:rPr>
              <w:t xml:space="preserve"> vogël, por </w:t>
            </w:r>
            <w:r>
              <w:rPr>
                <w:rFonts w:asciiTheme="minorHAnsi" w:hAnsiTheme="minorHAnsi" w:cstheme="minorHAnsi"/>
                <w:b/>
                <w:bCs/>
                <w:i/>
                <w:iCs/>
                <w:sz w:val="22"/>
                <w:szCs w:val="22"/>
                <w:lang w:val="sq-AL"/>
              </w:rPr>
              <w:t>të</w:t>
            </w:r>
            <w:r w:rsidRPr="004E378B">
              <w:rPr>
                <w:rFonts w:asciiTheme="minorHAnsi" w:hAnsiTheme="minorHAnsi" w:cstheme="minorHAnsi"/>
                <w:b/>
                <w:bCs/>
                <w:i/>
                <w:iCs/>
                <w:sz w:val="22"/>
                <w:szCs w:val="22"/>
                <w:lang w:val="sq-AL"/>
              </w:rPr>
              <w:t xml:space="preserve"> rëndësishme dhe jo kalimtare në çmim</w:t>
            </w:r>
            <w:r w:rsidRPr="004E378B">
              <w:rPr>
                <w:rFonts w:asciiTheme="minorHAnsi" w:hAnsiTheme="minorHAnsi" w:cstheme="minorHAnsi"/>
                <w:sz w:val="22"/>
                <w:szCs w:val="22"/>
                <w:lang w:val="sq-AL"/>
              </w:rPr>
              <w:t xml:space="preserve">”. </w:t>
            </w:r>
          </w:p>
          <w:p w14:paraId="1D470FF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Lloji i rritjes së vogël të çmimit në analizë është zakonisht në rangun 5-10%, dhe natyra jo-kalimtare e rritjes së çmimit do të thotë që ajo është, ose mund të mbahet në treg për të paktën 12 muaj.</w:t>
            </w:r>
          </w:p>
        </w:tc>
      </w:tr>
      <w:tr w:rsidR="00F3589B" w:rsidRPr="00F10E8C" w14:paraId="1F98579C" w14:textId="77777777" w:rsidTr="00C91A04">
        <w:trPr>
          <w:jc w:val="center"/>
        </w:trPr>
        <w:tc>
          <w:tcPr>
            <w:tcW w:w="2407" w:type="dxa"/>
            <w:shd w:val="clear" w:color="auto" w:fill="F7FAD2"/>
          </w:tcPr>
          <w:p w14:paraId="65DD3F72" w14:textId="77777777" w:rsidR="00F3589B" w:rsidRPr="00FB082D" w:rsidRDefault="00F3589B" w:rsidP="00C91A04">
            <w:pPr>
              <w:spacing w:before="0" w:after="120"/>
              <w:ind w:left="0" w:firstLine="0"/>
              <w:jc w:val="both"/>
              <w:rPr>
                <w:rFonts w:asciiTheme="minorHAnsi" w:hAnsiTheme="minorHAnsi" w:cstheme="minorHAnsi"/>
                <w:b/>
                <w:bCs/>
                <w:iCs/>
                <w:color w:val="002060"/>
                <w:lang w:val="sq-AL"/>
              </w:rPr>
            </w:pPr>
            <w:r w:rsidRPr="004E378B">
              <w:rPr>
                <w:rFonts w:asciiTheme="minorHAnsi" w:hAnsiTheme="minorHAnsi" w:cstheme="minorHAnsi"/>
                <w:b/>
                <w:bCs/>
                <w:color w:val="002060"/>
                <w:lang w:val="sq-AL"/>
              </w:rPr>
              <w:t>Rrjeti Evropian i Konkurrencës (</w:t>
            </w:r>
            <w:r>
              <w:rPr>
                <w:rFonts w:asciiTheme="minorHAnsi" w:hAnsiTheme="minorHAnsi" w:cstheme="minorHAnsi"/>
                <w:b/>
                <w:bCs/>
                <w:color w:val="002060"/>
                <w:lang w:val="sq-AL"/>
              </w:rPr>
              <w:t>RrEK</w:t>
            </w:r>
            <w:r w:rsidRPr="004E378B">
              <w:rPr>
                <w:rFonts w:asciiTheme="minorHAnsi" w:hAnsiTheme="minorHAnsi" w:cstheme="minorHAnsi"/>
                <w:b/>
                <w:bCs/>
                <w:color w:val="002060"/>
                <w:lang w:val="sq-AL"/>
              </w:rPr>
              <w:t>)</w:t>
            </w:r>
          </w:p>
        </w:tc>
        <w:tc>
          <w:tcPr>
            <w:tcW w:w="6521" w:type="dxa"/>
          </w:tcPr>
          <w:p w14:paraId="73D7DB64" w14:textId="77777777" w:rsidR="00F3589B" w:rsidRPr="004E378B" w:rsidRDefault="00F3589B" w:rsidP="00C91A04">
            <w:pPr>
              <w:shd w:val="clear" w:color="auto" w:fill="FFFFFF" w:themeFill="background1"/>
              <w:spacing w:before="0" w:after="120"/>
              <w:ind w:left="0" w:firstLine="0"/>
              <w:jc w:val="both"/>
              <w:rPr>
                <w:rFonts w:asciiTheme="minorHAnsi" w:hAnsiTheme="minorHAnsi" w:cstheme="minorHAnsi"/>
                <w:color w:val="090F1C"/>
                <w:sz w:val="22"/>
                <w:szCs w:val="22"/>
                <w:shd w:val="clear" w:color="auto" w:fill="F8F8F8"/>
                <w:lang w:val="sq-AL"/>
              </w:rPr>
            </w:pPr>
            <w:r w:rsidRPr="004E378B">
              <w:rPr>
                <w:rFonts w:asciiTheme="minorHAnsi" w:hAnsiTheme="minorHAnsi" w:cstheme="minorHAnsi"/>
                <w:color w:val="090F1C"/>
                <w:sz w:val="22"/>
                <w:szCs w:val="22"/>
                <w:shd w:val="clear" w:color="auto" w:fill="F8F8F8"/>
                <w:lang w:val="sq-AL"/>
              </w:rPr>
              <w:t>Rrjeti Evropian i Konkurrencës (</w:t>
            </w:r>
            <w:r>
              <w:rPr>
                <w:rFonts w:asciiTheme="minorHAnsi" w:hAnsiTheme="minorHAnsi" w:cstheme="minorHAnsi"/>
                <w:color w:val="090F1C"/>
                <w:sz w:val="22"/>
                <w:szCs w:val="22"/>
                <w:shd w:val="clear" w:color="auto" w:fill="F8F8F8"/>
                <w:lang w:val="sq-AL"/>
              </w:rPr>
              <w:t>RrEK</w:t>
            </w:r>
            <w:r w:rsidRPr="004E378B">
              <w:rPr>
                <w:rFonts w:asciiTheme="minorHAnsi" w:hAnsiTheme="minorHAnsi" w:cstheme="minorHAnsi"/>
                <w:color w:val="090F1C"/>
                <w:sz w:val="22"/>
                <w:szCs w:val="22"/>
                <w:shd w:val="clear" w:color="auto" w:fill="F8F8F8"/>
                <w:lang w:val="sq-AL"/>
              </w:rPr>
              <w:t xml:space="preserve">) është një rrjet që autoritetet e konkurrencës të Shteteve Anëtare të BE (NCA) dhe Komisionit Evropian e formuan në 2004 së bashku me miratimin e Rregullores 1/2003. </w:t>
            </w:r>
            <w:r>
              <w:rPr>
                <w:rFonts w:asciiTheme="minorHAnsi" w:hAnsiTheme="minorHAnsi" w:cstheme="minorHAnsi"/>
                <w:color w:val="090F1C"/>
                <w:sz w:val="22"/>
                <w:szCs w:val="22"/>
                <w:shd w:val="clear" w:color="auto" w:fill="F8F8F8"/>
                <w:lang w:val="sq-AL"/>
              </w:rPr>
              <w:t>RrEK</w:t>
            </w:r>
            <w:r w:rsidRPr="004E378B">
              <w:rPr>
                <w:rFonts w:asciiTheme="minorHAnsi" w:hAnsiTheme="minorHAnsi" w:cstheme="minorHAnsi"/>
                <w:color w:val="090F1C"/>
                <w:sz w:val="22"/>
                <w:szCs w:val="22"/>
                <w:shd w:val="clear" w:color="auto" w:fill="F8F8F8"/>
                <w:lang w:val="sq-AL"/>
              </w:rPr>
              <w:t xml:space="preserve"> funksionon si një forum për diskutim dhe bashkëpunim të ngushtë në zbatimin dhe zbatimin e neneve 101 dhe 102 të </w:t>
            </w:r>
            <w:r>
              <w:rPr>
                <w:rFonts w:asciiTheme="minorHAnsi" w:hAnsiTheme="minorHAnsi" w:cstheme="minorHAnsi"/>
                <w:color w:val="090F1C"/>
                <w:sz w:val="22"/>
                <w:szCs w:val="22"/>
                <w:shd w:val="clear" w:color="auto" w:fill="F8F8F8"/>
                <w:lang w:val="sq-AL"/>
              </w:rPr>
              <w:t>TFBE-së</w:t>
            </w:r>
            <w:r w:rsidRPr="004E378B">
              <w:rPr>
                <w:rFonts w:asciiTheme="minorHAnsi" w:hAnsiTheme="minorHAnsi" w:cstheme="minorHAnsi"/>
                <w:color w:val="090F1C"/>
                <w:sz w:val="22"/>
                <w:szCs w:val="22"/>
                <w:shd w:val="clear" w:color="auto" w:fill="F8F8F8"/>
                <w:lang w:val="sq-AL"/>
              </w:rPr>
              <w:t xml:space="preserve">. </w:t>
            </w:r>
            <w:r>
              <w:rPr>
                <w:rFonts w:asciiTheme="minorHAnsi" w:hAnsiTheme="minorHAnsi" w:cstheme="minorHAnsi"/>
                <w:color w:val="090F1C"/>
                <w:sz w:val="22"/>
                <w:szCs w:val="22"/>
                <w:shd w:val="clear" w:color="auto" w:fill="F8F8F8"/>
                <w:lang w:val="sq-AL"/>
              </w:rPr>
              <w:t>RrEK</w:t>
            </w:r>
            <w:r w:rsidRPr="004E378B">
              <w:rPr>
                <w:rFonts w:asciiTheme="minorHAnsi" w:hAnsiTheme="minorHAnsi" w:cstheme="minorHAnsi"/>
                <w:color w:val="090F1C"/>
                <w:sz w:val="22"/>
                <w:szCs w:val="22"/>
                <w:shd w:val="clear" w:color="auto" w:fill="F8F8F8"/>
                <w:lang w:val="sq-AL"/>
              </w:rPr>
              <w:t xml:space="preserve"> synon të sigurojë zbatimin koherent të rregullave të konkurrencës në të gjithë BE -në. Ai gjithashtu lejon autoritetet evropiane të konkurrencës të bashkojnë përvojën e tyre, të diskutojnë tema të lidhura me konkurrencën dhe të identifikojnë praktikat më të mira. </w:t>
            </w:r>
          </w:p>
          <w:p w14:paraId="3B088982" w14:textId="77777777" w:rsidR="00F3589B" w:rsidRDefault="00F3589B" w:rsidP="00C91A04">
            <w:pPr>
              <w:spacing w:before="0" w:after="120"/>
              <w:ind w:left="0" w:firstLine="0"/>
              <w:jc w:val="both"/>
              <w:rPr>
                <w:rFonts w:asciiTheme="minorHAnsi" w:hAnsiTheme="minorHAnsi" w:cstheme="minorHAnsi"/>
                <w:color w:val="090F1C"/>
                <w:sz w:val="22"/>
                <w:szCs w:val="22"/>
                <w:shd w:val="clear" w:color="auto" w:fill="F8F8F8"/>
                <w:lang w:val="sq-AL"/>
              </w:rPr>
            </w:pPr>
            <w:r w:rsidRPr="004E378B">
              <w:rPr>
                <w:rFonts w:asciiTheme="minorHAnsi" w:hAnsiTheme="minorHAnsi" w:cstheme="minorHAnsi"/>
                <w:color w:val="090F1C"/>
                <w:sz w:val="22"/>
                <w:szCs w:val="22"/>
                <w:shd w:val="clear" w:color="auto" w:fill="F8F8F8"/>
                <w:lang w:val="sq-AL"/>
              </w:rPr>
              <w:t xml:space="preserve">Për koment të mëtejshëm mbi </w:t>
            </w:r>
            <w:r>
              <w:rPr>
                <w:rFonts w:asciiTheme="minorHAnsi" w:hAnsiTheme="minorHAnsi" w:cstheme="minorHAnsi"/>
                <w:color w:val="090F1C"/>
                <w:sz w:val="22"/>
                <w:szCs w:val="22"/>
                <w:shd w:val="clear" w:color="auto" w:fill="F8F8F8"/>
                <w:lang w:val="sq-AL"/>
              </w:rPr>
              <w:t>RrEK</w:t>
            </w:r>
            <w:r w:rsidRPr="004E378B">
              <w:rPr>
                <w:rFonts w:asciiTheme="minorHAnsi" w:hAnsiTheme="minorHAnsi" w:cstheme="minorHAnsi"/>
                <w:color w:val="090F1C"/>
                <w:sz w:val="22"/>
                <w:szCs w:val="22"/>
                <w:shd w:val="clear" w:color="auto" w:fill="F8F8F8"/>
                <w:lang w:val="sq-AL"/>
              </w:rPr>
              <w:t>, shih</w:t>
            </w:r>
            <w:r>
              <w:rPr>
                <w:rFonts w:asciiTheme="minorHAnsi" w:hAnsiTheme="minorHAnsi" w:cstheme="minorHAnsi"/>
                <w:color w:val="090F1C"/>
                <w:sz w:val="22"/>
                <w:szCs w:val="22"/>
                <w:shd w:val="clear" w:color="auto" w:fill="F8F8F8"/>
                <w:lang w:val="sq-AL"/>
              </w:rPr>
              <w:t>ni</w:t>
            </w:r>
            <w:r w:rsidRPr="004E378B">
              <w:rPr>
                <w:rFonts w:asciiTheme="minorHAnsi" w:hAnsiTheme="minorHAnsi" w:cstheme="minorHAnsi"/>
                <w:color w:val="090F1C"/>
                <w:sz w:val="22"/>
                <w:szCs w:val="22"/>
                <w:shd w:val="clear" w:color="auto" w:fill="F8F8F8"/>
                <w:lang w:val="sq-AL"/>
              </w:rPr>
              <w:t>:</w:t>
            </w:r>
          </w:p>
          <w:p w14:paraId="51901592" w14:textId="77777777" w:rsidR="00F3589B" w:rsidRPr="004E378B" w:rsidRDefault="003F0E04" w:rsidP="00C91A04">
            <w:pPr>
              <w:spacing w:before="0" w:after="120"/>
              <w:ind w:left="0" w:firstLine="0"/>
              <w:jc w:val="both"/>
              <w:rPr>
                <w:rFonts w:asciiTheme="minorHAnsi" w:hAnsiTheme="minorHAnsi" w:cstheme="minorHAnsi"/>
                <w:sz w:val="22"/>
                <w:szCs w:val="22"/>
                <w:lang w:val="sq-AL"/>
              </w:rPr>
            </w:pPr>
            <w:hyperlink r:id="rId27" w:history="1">
              <w:r w:rsidR="00F3589B" w:rsidRPr="004E378B">
                <w:rPr>
                  <w:rStyle w:val="Hyperlink"/>
                  <w:rFonts w:asciiTheme="minorHAnsi" w:hAnsiTheme="minorHAnsi" w:cstheme="minorHAnsi"/>
                  <w:sz w:val="22"/>
                  <w:szCs w:val="22"/>
                  <w:shd w:val="clear" w:color="auto" w:fill="F8F8F8"/>
                  <w:lang w:val="sq-AL"/>
                </w:rPr>
                <w:t>https://www.concurrences.com/en/dictionary/european-competition-network</w:t>
              </w:r>
            </w:hyperlink>
            <w:r w:rsidR="00F3589B" w:rsidRPr="004E378B">
              <w:rPr>
                <w:rFonts w:asciiTheme="minorHAnsi" w:hAnsiTheme="minorHAnsi" w:cstheme="minorHAnsi"/>
                <w:color w:val="090F1C"/>
                <w:sz w:val="22"/>
                <w:szCs w:val="22"/>
                <w:shd w:val="clear" w:color="auto" w:fill="F8F8F8"/>
                <w:lang w:val="sq-AL"/>
              </w:rPr>
              <w:t xml:space="preserve"> </w:t>
            </w:r>
          </w:p>
        </w:tc>
      </w:tr>
      <w:tr w:rsidR="00F3589B" w:rsidRPr="00F10E8C" w14:paraId="760B5AA3" w14:textId="77777777" w:rsidTr="00C91A04">
        <w:trPr>
          <w:jc w:val="center"/>
        </w:trPr>
        <w:tc>
          <w:tcPr>
            <w:tcW w:w="2407" w:type="dxa"/>
            <w:shd w:val="clear" w:color="auto" w:fill="F7FAD2"/>
          </w:tcPr>
          <w:p w14:paraId="3265BFC8"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Ru</w:t>
            </w:r>
            <w:r w:rsidRPr="004E378B">
              <w:rPr>
                <w:rFonts w:asciiTheme="minorHAnsi" w:hAnsiTheme="minorHAnsi" w:cstheme="minorHAnsi"/>
                <w:b/>
                <w:bCs/>
                <w:color w:val="002060"/>
                <w:lang w:val="sq-AL"/>
              </w:rPr>
              <w:t>ajtja e Çmimeve të Rishitjes</w:t>
            </w:r>
          </w:p>
        </w:tc>
        <w:tc>
          <w:tcPr>
            <w:tcW w:w="6521" w:type="dxa"/>
          </w:tcPr>
          <w:p w14:paraId="047B39C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Mbajtja e çmimit të rishitjes përfshin marrëveshje ose praktika të bashkërenduara midis një furnizuesi dhe një tregtari me objektin e përcaktimit të drejtpërdrejtë ose të tërthortë të një çmimi fiks ose minimal ose niveli të çmimit që duhet të respektohet nga tregtari kur rishit një produkt/shërbim për klientët e tij. </w:t>
            </w:r>
          </w:p>
          <w:p w14:paraId="0663F37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provizion i cili parashikon mirëmbajtjen e çmimit të rishitjes në përgjithësi do të konsiderohet se përbën një kufizim të fortë të konkurrencës.</w:t>
            </w:r>
          </w:p>
          <w:p w14:paraId="437EE45B"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8F8F8"/>
                <w:lang w:val="sq-AL"/>
              </w:rPr>
            </w:pPr>
            <w:r w:rsidRPr="004E378B">
              <w:rPr>
                <w:rFonts w:asciiTheme="minorHAnsi" w:hAnsiTheme="minorHAnsi" w:cstheme="minorHAnsi"/>
                <w:sz w:val="22"/>
                <w:szCs w:val="22"/>
                <w:lang w:val="sq-AL"/>
              </w:rPr>
              <w:t xml:space="preserve">Në rastin e dispozitave kontraktuale ose praktikave të bashkërenduara që përcaktojnë drejtpërdrejt çmimin e rishitjes, kufizimi është i qartë. Sidoqoftë, mbajtja e çmimit të rishitjes mund të arrihet edhe përmes mjeteve indirekte: për shembull, duke caktuar </w:t>
            </w:r>
            <w:r>
              <w:rPr>
                <w:rFonts w:asciiTheme="minorHAnsi" w:hAnsiTheme="minorHAnsi" w:cstheme="minorHAnsi"/>
                <w:sz w:val="22"/>
                <w:szCs w:val="22"/>
                <w:lang w:val="sq-AL"/>
              </w:rPr>
              <w:t>margjinën</w:t>
            </w:r>
            <w:r w:rsidRPr="004E378B">
              <w:rPr>
                <w:rFonts w:asciiTheme="minorHAnsi" w:hAnsiTheme="minorHAnsi" w:cstheme="minorHAnsi"/>
                <w:sz w:val="22"/>
                <w:szCs w:val="22"/>
                <w:lang w:val="sq-AL"/>
              </w:rPr>
              <w:t xml:space="preserve"> e shpërndarjes ose nivelin maksimal të zbritjes që shpërndarësi mund të japë nga një nivel çmimi i përcaktuar; duke i bërë zbritjet e furnizuesit ose rimbursimin e tij të kostove promovuese me respektimin e një niveli të caktuar çmimesh; duke lidhur çmimin e përcaktuar të rishitjes me çmimet e rishitjes së konkurrentëve; ose me kërcënime, paralajmërime, apo edhe sanksione kundër një tregtari që nuk respekton një nivel të caktuar çmimesh (të tilla si gjobat, vonesa ose pezullimi i dërgesave ose përfundimi i kontratave).</w:t>
            </w:r>
          </w:p>
        </w:tc>
      </w:tr>
    </w:tbl>
    <w:p w14:paraId="2CA1086A" w14:textId="77777777" w:rsidR="00F3589B" w:rsidRPr="004E378B" w:rsidRDefault="00F3589B" w:rsidP="00F3589B">
      <w:pPr>
        <w:spacing w:after="120"/>
        <w:jc w:val="both"/>
        <w:rPr>
          <w:rFonts w:asciiTheme="minorHAnsi" w:hAnsiTheme="minorHAnsi" w:cstheme="minorHAnsi"/>
          <w:lang w:val="sq-AL"/>
        </w:rPr>
      </w:pPr>
    </w:p>
    <w:p w14:paraId="38CCA53F"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1DEC3A74" w14:textId="77777777" w:rsidR="00F3589B" w:rsidRPr="004E378B" w:rsidRDefault="00F3589B" w:rsidP="00F3589B">
      <w:pPr>
        <w:spacing w:after="120"/>
        <w:jc w:val="both"/>
        <w:rPr>
          <w:rFonts w:asciiTheme="minorHAnsi" w:hAnsiTheme="minorHAnsi" w:cstheme="minorHAnsi"/>
          <w:sz w:val="40"/>
          <w:szCs w:val="40"/>
          <w:lang w:val="sq-AL"/>
        </w:rPr>
      </w:pPr>
    </w:p>
    <w:p w14:paraId="0A8B4272"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S</w:t>
      </w:r>
    </w:p>
    <w:tbl>
      <w:tblPr>
        <w:tblStyle w:val="TableGrid"/>
        <w:tblW w:w="9000" w:type="dxa"/>
        <w:jc w:val="center"/>
        <w:tblLook w:val="04A0" w:firstRow="1" w:lastRow="0" w:firstColumn="1" w:lastColumn="0" w:noHBand="0" w:noVBand="1"/>
      </w:tblPr>
      <w:tblGrid>
        <w:gridCol w:w="2285"/>
        <w:gridCol w:w="6715"/>
      </w:tblGrid>
      <w:tr w:rsidR="00F3589B" w:rsidRPr="00F10E8C" w14:paraId="1BAD3ADC" w14:textId="77777777" w:rsidTr="00C91A04">
        <w:trPr>
          <w:jc w:val="center"/>
        </w:trPr>
        <w:tc>
          <w:tcPr>
            <w:tcW w:w="2285" w:type="dxa"/>
            <w:shd w:val="clear" w:color="auto" w:fill="F7FAD2"/>
          </w:tcPr>
          <w:p w14:paraId="1B80BBC6"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C32F4C">
              <w:rPr>
                <w:rFonts w:asciiTheme="minorHAnsi" w:hAnsiTheme="minorHAnsi" w:cstheme="minorHAnsi"/>
                <w:b/>
                <w:bCs/>
                <w:color w:val="002060"/>
                <w:lang w:val="sq-AL"/>
              </w:rPr>
              <w:t>Seanca</w:t>
            </w:r>
            <w:r>
              <w:rPr>
                <w:rFonts w:asciiTheme="minorHAnsi" w:eastAsia="Calibri" w:hAnsiTheme="minorHAnsi" w:cstheme="minorHAnsi"/>
                <w:b/>
                <w:bCs/>
                <w:color w:val="002060"/>
                <w:lang w:val="sq-AL"/>
              </w:rPr>
              <w:t xml:space="preserve"> </w:t>
            </w:r>
            <w:r w:rsidRPr="004E378B">
              <w:rPr>
                <w:rFonts w:asciiTheme="minorHAnsi" w:eastAsia="Calibri" w:hAnsiTheme="minorHAnsi" w:cstheme="minorHAnsi"/>
                <w:b/>
                <w:bCs/>
                <w:color w:val="002060"/>
                <w:lang w:val="sq-AL"/>
              </w:rPr>
              <w:t>Dëgjim</w:t>
            </w:r>
            <w:r>
              <w:rPr>
                <w:rFonts w:asciiTheme="minorHAnsi" w:eastAsia="Calibri" w:hAnsiTheme="minorHAnsi" w:cstheme="minorHAnsi"/>
                <w:b/>
                <w:bCs/>
                <w:color w:val="002060"/>
                <w:lang w:val="sq-AL"/>
              </w:rPr>
              <w:t>ore</w:t>
            </w:r>
          </w:p>
        </w:tc>
        <w:tc>
          <w:tcPr>
            <w:tcW w:w="6715" w:type="dxa"/>
          </w:tcPr>
          <w:p w14:paraId="34B062C9"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106901">
              <w:rPr>
                <w:rFonts w:asciiTheme="minorHAnsi" w:eastAsia="Calibri" w:hAnsiTheme="minorHAnsi" w:cstheme="minorHAnsi"/>
                <w:sz w:val="22"/>
                <w:szCs w:val="22"/>
                <w:lang w:val="sq-AL"/>
              </w:rPr>
              <w:t>Në ligjin e konkurrencës të BE-së, seanca dëgjimore është mundësia që u jepet palëve të cilave Komisioni ka tërhequr vërejtjet e shkeljeve të ligjit të konkurrencës të BE -së për të paraqitur pikëpamjet e tyre</w:t>
            </w:r>
            <w:r w:rsidRPr="004E378B">
              <w:rPr>
                <w:rFonts w:asciiTheme="minorHAnsi" w:eastAsia="Calibri" w:hAnsiTheme="minorHAnsi" w:cstheme="minorHAnsi"/>
                <w:sz w:val="22"/>
                <w:szCs w:val="22"/>
                <w:lang w:val="sq-AL"/>
              </w:rPr>
              <w:t xml:space="preserve">. </w:t>
            </w:r>
          </w:p>
          <w:p w14:paraId="6DCA9A46"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Për të respektuar të drejtën e palëve për t'u dëgjuar (</w:t>
            </w:r>
            <w:r w:rsidRPr="004E378B">
              <w:rPr>
                <w:rFonts w:asciiTheme="minorHAnsi" w:eastAsia="Calibri" w:hAnsiTheme="minorHAnsi" w:cstheme="minorHAnsi"/>
                <w:sz w:val="22"/>
                <w:szCs w:val="22"/>
                <w:u w:val="single"/>
                <w:lang w:val="sq-AL"/>
              </w:rPr>
              <w:t>shih</w:t>
            </w:r>
            <w:r>
              <w:rPr>
                <w:rFonts w:asciiTheme="minorHAnsi" w:eastAsia="Calibri" w:hAnsiTheme="minorHAnsi" w:cstheme="minorHAnsi"/>
                <w:sz w:val="22"/>
                <w:szCs w:val="22"/>
                <w:u w:val="single"/>
                <w:lang w:val="sq-AL"/>
              </w:rPr>
              <w:t>ni</w:t>
            </w:r>
            <w:r w:rsidRPr="004E378B">
              <w:rPr>
                <w:rFonts w:asciiTheme="minorHAnsi" w:eastAsia="Calibri" w:hAnsiTheme="minorHAnsi" w:cstheme="minorHAnsi"/>
                <w:sz w:val="22"/>
                <w:szCs w:val="22"/>
                <w:lang w:val="sq-AL"/>
              </w:rPr>
              <w:t xml:space="preserve">; </w:t>
            </w:r>
            <w:r>
              <w:rPr>
                <w:rFonts w:asciiTheme="minorHAnsi" w:eastAsia="Calibri" w:hAnsiTheme="minorHAnsi" w:cstheme="minorHAnsi"/>
                <w:i/>
                <w:sz w:val="22"/>
                <w:szCs w:val="22"/>
                <w:lang w:val="sq-AL"/>
              </w:rPr>
              <w:t>‘</w:t>
            </w:r>
            <w:r w:rsidRPr="004E378B">
              <w:rPr>
                <w:rFonts w:asciiTheme="minorHAnsi" w:eastAsia="Calibri" w:hAnsiTheme="minorHAnsi" w:cstheme="minorHAnsi"/>
                <w:i/>
                <w:sz w:val="22"/>
                <w:szCs w:val="22"/>
                <w:lang w:val="sq-AL"/>
              </w:rPr>
              <w:t>Konventa Evr</w:t>
            </w:r>
            <w:r>
              <w:rPr>
                <w:rFonts w:asciiTheme="minorHAnsi" w:eastAsia="Calibri" w:hAnsiTheme="minorHAnsi" w:cstheme="minorHAnsi"/>
                <w:i/>
                <w:sz w:val="22"/>
                <w:szCs w:val="22"/>
                <w:lang w:val="sq-AL"/>
              </w:rPr>
              <w:t>opiane për të Drejtat e Njeriut’</w:t>
            </w:r>
            <w:r w:rsidRPr="004E378B">
              <w:rPr>
                <w:rFonts w:asciiTheme="minorHAnsi" w:eastAsia="Calibri" w:hAnsiTheme="minorHAnsi" w:cstheme="minorHAnsi"/>
                <w:sz w:val="22"/>
                <w:szCs w:val="22"/>
                <w:lang w:val="sq-AL"/>
              </w:rPr>
              <w:t>), Komisioni është i detyruar, në vendimet e tij përfundimtare, të trajtojë ato vërejtje mbi të cilat palëve u është dhënë mundësia të paraqesin shikime. Kjo zakonisht bëhet me shkrim dhe, me kërkesë të palëve, me gojë në një takim me zyrat e Komisionit, me përfaqësues të Shteteve Anëtare të BE -së të pranishëm. Seanca dëgjimore drejtohet nga një Zyrtar i Dëgjimit. Në mënyrë të ngjashme, kur një ankesë refuzohet nga Komisioni ose kur bëhen vërejtje për një çështje për të cilën është marrë një ankesë, Komisioni duhet t'i japë ankuesit mundësinë për të paraqitur pikëpamjet e tij. Për më tepër, ankuesit dhe palët e treta që mund të kenë një interes të mjaftueshëm kanë të drejtë të paraqesin mendimin e tyre me shkrim, si dhe mundësinë për të paraqitur pikëpamjet e tyre në një seancë.</w:t>
            </w:r>
          </w:p>
          <w:p w14:paraId="108D66C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Neni 47 </w:t>
            </w:r>
            <w:r w:rsidRPr="004E378B">
              <w:rPr>
                <w:rFonts w:asciiTheme="minorHAnsi" w:hAnsiTheme="minorHAnsi" w:cstheme="minorHAnsi"/>
                <w:i/>
                <w:sz w:val="22"/>
                <w:szCs w:val="22"/>
                <w:lang w:val="sq-AL"/>
              </w:rPr>
              <w:t>i Ligjit të Kosovës për Mbrojtjen e Konkurrencës</w:t>
            </w:r>
            <w:r w:rsidRPr="004E378B">
              <w:rPr>
                <w:rFonts w:asciiTheme="minorHAnsi" w:hAnsiTheme="minorHAnsi" w:cstheme="minorHAnsi"/>
                <w:sz w:val="22"/>
                <w:szCs w:val="22"/>
                <w:lang w:val="sq-AL"/>
              </w:rPr>
              <w:t xml:space="preserve">, i ndryshuar, parashikon në mënyrë të ngjashme dëgjimet gojore në rastet e </w:t>
            </w:r>
            <w:r>
              <w:rPr>
                <w:rFonts w:asciiTheme="minorHAnsi" w:hAnsiTheme="minorHAnsi" w:cstheme="minorHAnsi"/>
                <w:sz w:val="22"/>
                <w:szCs w:val="22"/>
                <w:lang w:val="sq-AL"/>
              </w:rPr>
              <w:t>hetimore të cilat duhet të zhvillohen përpara marrjes së vendimit përfundimtar</w:t>
            </w:r>
            <w:r w:rsidRPr="004E378B">
              <w:rPr>
                <w:rFonts w:asciiTheme="minorHAnsi" w:hAnsiTheme="minorHAnsi" w:cstheme="minorHAnsi"/>
                <w:sz w:val="22"/>
                <w:szCs w:val="22"/>
                <w:lang w:val="sq-AL"/>
              </w:rPr>
              <w:t xml:space="preserve">. </w:t>
            </w:r>
          </w:p>
        </w:tc>
      </w:tr>
      <w:tr w:rsidR="00F3589B" w:rsidRPr="00F10E8C" w14:paraId="761FAA9D" w14:textId="77777777" w:rsidTr="00C91A04">
        <w:trPr>
          <w:jc w:val="center"/>
        </w:trPr>
        <w:tc>
          <w:tcPr>
            <w:tcW w:w="2285" w:type="dxa"/>
            <w:shd w:val="clear" w:color="auto" w:fill="F7FAD2"/>
          </w:tcPr>
          <w:p w14:paraId="5FB7DDD7"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Sipërmarrjet e lidhura</w:t>
            </w:r>
          </w:p>
        </w:tc>
        <w:tc>
          <w:tcPr>
            <w:tcW w:w="6715" w:type="dxa"/>
          </w:tcPr>
          <w:p w14:paraId="2BC66BB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Ndërmarrjet e lidhura lindin kur një ndërmarrje ka një pjesëmarrje të tillë në tjetrën, saqë bëhet e aftë të ushtrojë kontroll efektiv mbi menaxhimin ose aktivitetet e kësaj të fundit.</w:t>
            </w:r>
          </w:p>
        </w:tc>
      </w:tr>
      <w:tr w:rsidR="00F3589B" w:rsidRPr="00F10E8C" w14:paraId="469DE621" w14:textId="77777777" w:rsidTr="00C91A04">
        <w:trPr>
          <w:jc w:val="center"/>
        </w:trPr>
        <w:tc>
          <w:tcPr>
            <w:tcW w:w="2285" w:type="dxa"/>
            <w:shd w:val="clear" w:color="auto" w:fill="F7FAD2"/>
          </w:tcPr>
          <w:p w14:paraId="37E14664"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Sipërmarrje e përbashkët</w:t>
            </w:r>
          </w:p>
        </w:tc>
        <w:tc>
          <w:tcPr>
            <w:tcW w:w="6715" w:type="dxa"/>
          </w:tcPr>
          <w:p w14:paraId="58563FD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shoqatë firmash ose individësh të formuar për të ndërmarrë nj</w:t>
            </w:r>
            <w:r>
              <w:rPr>
                <w:rFonts w:asciiTheme="minorHAnsi" w:hAnsiTheme="minorHAnsi" w:cstheme="minorHAnsi"/>
                <w:sz w:val="22"/>
                <w:szCs w:val="22"/>
                <w:lang w:val="sq-AL"/>
              </w:rPr>
              <w:t>ë projekt të caktuar biznesi. Ë</w:t>
            </w:r>
            <w:r w:rsidRPr="004E378B">
              <w:rPr>
                <w:rFonts w:asciiTheme="minorHAnsi" w:hAnsiTheme="minorHAnsi" w:cstheme="minorHAnsi"/>
                <w:sz w:val="22"/>
                <w:szCs w:val="22"/>
                <w:lang w:val="sq-AL"/>
              </w:rPr>
              <w:t xml:space="preserve">shtë e ngjashme me një partneritet, por i kufizuar në një projekt specifik (siç është prodhimi i një produkti specifik ose kërkimi në një fushë të caktuar). </w:t>
            </w:r>
          </w:p>
          <w:p w14:paraId="7FDB3EC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Sipas rregullave të konkurrencës të BE -së, ndërmarrjet e përbashkëta janë ndërmarrje që kontrollohen bashkërisht nga dy ose më shumë ndërmarrje të tjera. Në praktikë, ndërmarrjet e përbashkëta përfshijnë një gamë të gjerë operacionesh, nga operacionet e ngjashme me bashkimin e deri te bashkëpunimi për funksione të veçanta si </w:t>
            </w:r>
            <w:r>
              <w:rPr>
                <w:rFonts w:asciiTheme="minorHAnsi" w:hAnsiTheme="minorHAnsi" w:cstheme="minorHAnsi"/>
                <w:sz w:val="22"/>
                <w:szCs w:val="22"/>
                <w:lang w:val="sq-AL"/>
              </w:rPr>
              <w:t>K&amp;ZH, prodhimi ose shpërndarja. “</w:t>
            </w:r>
            <w:r w:rsidRPr="004E378B">
              <w:rPr>
                <w:rFonts w:asciiTheme="minorHAnsi" w:hAnsiTheme="minorHAnsi" w:cstheme="minorHAnsi"/>
                <w:i/>
                <w:sz w:val="22"/>
                <w:szCs w:val="22"/>
                <w:lang w:val="sq-AL"/>
              </w:rPr>
              <w:t>Sipërmarrjet e përbashkëta me funksion të plotë</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të cilat veprojnë në treg në mënyrë të pavarur nga kompanitë mëmë, trajtohen si përqendrime s</w:t>
            </w:r>
            <w:r>
              <w:rPr>
                <w:rFonts w:asciiTheme="minorHAnsi" w:hAnsiTheme="minorHAnsi" w:cstheme="minorHAnsi"/>
                <w:sz w:val="22"/>
                <w:szCs w:val="22"/>
                <w:lang w:val="sq-AL"/>
              </w:rPr>
              <w:t>ipas Rregullores së</w:t>
            </w:r>
            <w:r w:rsidRPr="004E378B">
              <w:rPr>
                <w:rFonts w:asciiTheme="minorHAnsi" w:hAnsiTheme="minorHAnsi" w:cstheme="minorHAnsi"/>
                <w:sz w:val="22"/>
                <w:szCs w:val="22"/>
                <w:lang w:val="sq-AL"/>
              </w:rPr>
              <w:t xml:space="preserve"> BE-së</w:t>
            </w:r>
            <w:r>
              <w:rPr>
                <w:rFonts w:asciiTheme="minorHAnsi" w:hAnsiTheme="minorHAnsi" w:cstheme="minorHAnsi"/>
                <w:sz w:val="22"/>
                <w:szCs w:val="22"/>
                <w:lang w:val="sq-AL"/>
              </w:rPr>
              <w:t xml:space="preserve"> për Bashkimet</w:t>
            </w:r>
            <w:r w:rsidRPr="004E378B">
              <w:rPr>
                <w:rFonts w:asciiTheme="minorHAnsi" w:hAnsiTheme="minorHAnsi" w:cstheme="minorHAnsi"/>
                <w:sz w:val="22"/>
                <w:szCs w:val="22"/>
                <w:lang w:val="sq-AL"/>
              </w:rPr>
              <w:t xml:space="preserve">. </w:t>
            </w:r>
          </w:p>
          <w:p w14:paraId="1904D3F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Sipërmarrjet e përbashkëta mund të bëhen një çështje për politikën e konkurrencës kur ato krijohen nga firmat konkurruese. Sipërmarrjet e përbashkëta zakonisht justifikohen me arsyetimin se projekti specifik është i rrezikshëm dhe kërkon sasi të mëd</w:t>
            </w:r>
            <w:r>
              <w:rPr>
                <w:rFonts w:asciiTheme="minorHAnsi" w:hAnsiTheme="minorHAnsi" w:cstheme="minorHAnsi"/>
                <w:sz w:val="22"/>
                <w:szCs w:val="22"/>
                <w:lang w:val="sq-AL"/>
              </w:rPr>
              <w:t>ha kapitali. Kështu, sip</w:t>
            </w:r>
            <w:r w:rsidRPr="004E378B">
              <w:rPr>
                <w:rFonts w:asciiTheme="minorHAnsi" w:hAnsiTheme="minorHAnsi" w:cstheme="minorHAnsi"/>
                <w:sz w:val="22"/>
                <w:szCs w:val="22"/>
                <w:lang w:val="sq-AL"/>
              </w:rPr>
              <w:t xml:space="preserve">ërmarrjet e përbashkëta janë të zakonshme në industritë e nxjerrjes së burimeve ku kostot kapitale janë të larta dhe ku mundësia e dështimit është gjithashtu e lartë. Sipërmarrjet e përbashkëta po bëhen më të përhapura në zhvillimin e teknologjive të reja. </w:t>
            </w:r>
          </w:p>
          <w:p w14:paraId="6944FCC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 sa i përket politikës së konkurrencës, problemi është të peshoni </w:t>
            </w:r>
            <w:r>
              <w:rPr>
                <w:rFonts w:asciiTheme="minorHAnsi" w:hAnsiTheme="minorHAnsi" w:cstheme="minorHAnsi"/>
                <w:sz w:val="22"/>
                <w:szCs w:val="22"/>
                <w:lang w:val="sq-AL"/>
              </w:rPr>
              <w:t xml:space="preserve">zbehjen </w:t>
            </w:r>
            <w:r w:rsidRPr="004E378B">
              <w:rPr>
                <w:rFonts w:asciiTheme="minorHAnsi" w:hAnsiTheme="minorHAnsi" w:cstheme="minorHAnsi"/>
                <w:sz w:val="22"/>
                <w:szCs w:val="22"/>
                <w:lang w:val="sq-AL"/>
              </w:rPr>
              <w:t>e mundshm</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të konkurrencës kundrejt përfitimeve të mundshme të</w:t>
            </w:r>
            <w:r>
              <w:rPr>
                <w:rFonts w:asciiTheme="minorHAnsi" w:hAnsiTheme="minorHAnsi" w:cstheme="minorHAnsi"/>
                <w:sz w:val="22"/>
                <w:szCs w:val="22"/>
                <w:lang w:val="sq-AL"/>
              </w:rPr>
              <w:t xml:space="preserve"> bashkimit të rreziqeve, ndarjes së kostove kapitale dhe përhapjes së</w:t>
            </w:r>
            <w:r w:rsidRPr="004E378B">
              <w:rPr>
                <w:rFonts w:asciiTheme="minorHAnsi" w:hAnsiTheme="minorHAnsi" w:cstheme="minorHAnsi"/>
                <w:sz w:val="22"/>
                <w:szCs w:val="22"/>
                <w:lang w:val="sq-AL"/>
              </w:rPr>
              <w:t xml:space="preserve"> njohurive. </w:t>
            </w:r>
          </w:p>
          <w:p w14:paraId="16A15746" w14:textId="77777777" w:rsidR="00F3589B" w:rsidRPr="004E378B" w:rsidRDefault="00F3589B" w:rsidP="00C91A04">
            <w:pPr>
              <w:spacing w:after="12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Shih</w:t>
            </w:r>
            <w:r>
              <w:rPr>
                <w:rFonts w:asciiTheme="minorHAnsi" w:hAnsiTheme="minorHAnsi" w:cstheme="minorHAnsi"/>
                <w:i/>
                <w:sz w:val="22"/>
                <w:szCs w:val="22"/>
                <w:u w:val="single"/>
                <w:lang w:val="sq-AL"/>
              </w:rPr>
              <w:t>ni</w:t>
            </w:r>
            <w:r w:rsidRPr="004E378B">
              <w:rPr>
                <w:rFonts w:asciiTheme="minorHAnsi" w:hAnsiTheme="minorHAnsi" w:cstheme="minorHAnsi"/>
                <w:i/>
                <w:sz w:val="22"/>
                <w:szCs w:val="22"/>
                <w:u w:val="single"/>
                <w:lang w:val="sq-AL"/>
              </w:rPr>
              <w:t xml:space="preserve"> gjithashtu: </w:t>
            </w:r>
            <w:r w:rsidRPr="004E378B">
              <w:rPr>
                <w:rFonts w:asciiTheme="minorHAnsi" w:hAnsiTheme="minorHAnsi" w:cstheme="minorHAnsi"/>
                <w:i/>
                <w:sz w:val="22"/>
                <w:szCs w:val="22"/>
                <w:lang w:val="sq-AL"/>
              </w:rPr>
              <w:t>Politika e Konkurrencës dhe Sipërmarrjet e Përbashkëta</w:t>
            </w:r>
            <w:r w:rsidRPr="004E378B">
              <w:rPr>
                <w:rFonts w:asciiTheme="minorHAnsi" w:hAnsiTheme="minorHAnsi" w:cstheme="minorHAnsi"/>
                <w:i/>
                <w:sz w:val="22"/>
                <w:szCs w:val="22"/>
                <w:u w:val="single"/>
                <w:lang w:val="sq-AL"/>
              </w:rPr>
              <w:t xml:space="preserve">, </w:t>
            </w:r>
            <w:r>
              <w:rPr>
                <w:rFonts w:asciiTheme="minorHAnsi" w:hAnsiTheme="minorHAnsi" w:cstheme="minorHAnsi"/>
                <w:sz w:val="22"/>
                <w:szCs w:val="22"/>
                <w:lang w:val="sq-AL"/>
              </w:rPr>
              <w:t>OBEZH</w:t>
            </w:r>
            <w:r w:rsidRPr="004E378B">
              <w:rPr>
                <w:rFonts w:asciiTheme="minorHAnsi" w:hAnsiTheme="minorHAnsi" w:cstheme="minorHAnsi"/>
                <w:sz w:val="22"/>
                <w:szCs w:val="22"/>
                <w:lang w:val="sq-AL"/>
              </w:rPr>
              <w:t>, Paris, 1990</w:t>
            </w:r>
          </w:p>
        </w:tc>
      </w:tr>
      <w:tr w:rsidR="00F3589B" w:rsidRPr="00F10E8C" w14:paraId="711D1E19" w14:textId="77777777" w:rsidTr="00C91A04">
        <w:trPr>
          <w:jc w:val="center"/>
        </w:trPr>
        <w:tc>
          <w:tcPr>
            <w:tcW w:w="2285" w:type="dxa"/>
            <w:shd w:val="clear" w:color="auto" w:fill="F7FAD2"/>
          </w:tcPr>
          <w:p w14:paraId="329267B1"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Sjellje grabitqare jo-me-çmime</w:t>
            </w:r>
          </w:p>
        </w:tc>
        <w:tc>
          <w:tcPr>
            <w:tcW w:w="6715" w:type="dxa"/>
          </w:tcPr>
          <w:p w14:paraId="35A0B3C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Sjellja grabitqare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jo-me-</w:t>
            </w:r>
            <w:r w:rsidRPr="004E378B">
              <w:rPr>
                <w:rFonts w:asciiTheme="minorHAnsi" w:hAnsiTheme="minorHAnsi" w:cstheme="minorHAnsi"/>
                <w:sz w:val="22"/>
                <w:szCs w:val="22"/>
                <w:lang w:val="sq-AL"/>
              </w:rPr>
              <w:t>çmim</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është një formë e sjelljes strategjike që përfshin </w:t>
            </w:r>
            <w:r>
              <w:rPr>
                <w:rFonts w:asciiTheme="minorHAnsi" w:hAnsiTheme="minorHAnsi" w:cstheme="minorHAnsi"/>
                <w:sz w:val="22"/>
                <w:szCs w:val="22"/>
                <w:lang w:val="sq-AL"/>
              </w:rPr>
              <w:t>rritjen e kostove të rivalëve. Ë</w:t>
            </w:r>
            <w:r w:rsidRPr="004E378B">
              <w:rPr>
                <w:rFonts w:asciiTheme="minorHAnsi" w:hAnsiTheme="minorHAnsi" w:cstheme="minorHAnsi"/>
                <w:sz w:val="22"/>
                <w:szCs w:val="22"/>
                <w:lang w:val="sq-AL"/>
              </w:rPr>
              <w:t>shtë potencialisht më pak e kushtueshme d</w:t>
            </w:r>
            <w:r>
              <w:rPr>
                <w:rFonts w:asciiTheme="minorHAnsi" w:hAnsiTheme="minorHAnsi" w:cstheme="minorHAnsi"/>
                <w:sz w:val="22"/>
                <w:szCs w:val="22"/>
                <w:lang w:val="sq-AL"/>
              </w:rPr>
              <w:t>he kështu më fitimprurëse sesa “</w:t>
            </w:r>
            <w:r w:rsidRPr="00AF4E62">
              <w:rPr>
                <w:rFonts w:asciiTheme="minorHAnsi" w:hAnsiTheme="minorHAnsi" w:cstheme="minorHAnsi"/>
                <w:sz w:val="22"/>
                <w:szCs w:val="22"/>
                <w:lang w:val="sq-AL"/>
              </w:rPr>
              <w:t>çmimet grabitqare</w:t>
            </w:r>
            <w:r w:rsidRPr="004E378B">
              <w:rPr>
                <w:rFonts w:asciiTheme="minorHAnsi" w:hAnsiTheme="minorHAnsi" w:cstheme="minorHAnsi"/>
                <w:sz w:val="22"/>
                <w:szCs w:val="22"/>
                <w:lang w:val="sq-AL"/>
              </w:rPr>
              <w:t>". Metodat tipike përfshijnë përdorimin e proceseve qeveritare ose ligjore për të dëmtuar një konkurrent. Me anë të</w:t>
            </w:r>
            <w:r>
              <w:rPr>
                <w:rFonts w:asciiTheme="minorHAnsi" w:hAnsiTheme="minorHAnsi" w:cstheme="minorHAnsi"/>
                <w:sz w:val="22"/>
                <w:szCs w:val="22"/>
                <w:lang w:val="sq-AL"/>
              </w:rPr>
              <w:t xml:space="preserve"> sjelljes grabitqare</w:t>
            </w:r>
            <w:r w:rsidRPr="004E378B">
              <w:rPr>
                <w:rFonts w:asciiTheme="minorHAnsi" w:hAnsiTheme="minorHAnsi" w:cstheme="minorHAnsi"/>
                <w:sz w:val="22"/>
                <w:szCs w:val="22"/>
                <w:lang w:val="sq-AL"/>
              </w:rPr>
              <w:t xml:space="preserve"> jo</w:t>
            </w:r>
            <w:r>
              <w:rPr>
                <w:rFonts w:asciiTheme="minorHAnsi" w:hAnsiTheme="minorHAnsi" w:cstheme="minorHAnsi"/>
                <w:sz w:val="22"/>
                <w:szCs w:val="22"/>
                <w:lang w:val="sq-AL"/>
              </w:rPr>
              <w:t>-me-</w:t>
            </w:r>
            <w:r w:rsidRPr="004E378B">
              <w:rPr>
                <w:rFonts w:asciiTheme="minorHAnsi" w:hAnsiTheme="minorHAnsi" w:cstheme="minorHAnsi"/>
                <w:sz w:val="22"/>
                <w:szCs w:val="22"/>
                <w:lang w:val="sq-AL"/>
              </w:rPr>
              <w:t xml:space="preserve">çmime, një firmë mund të jetë në gjendje të detyrojë konkurrentët të kenë kosto të konsiderueshme gjyqësore ose administrative, me një kosto të vogël për veten. </w:t>
            </w:r>
          </w:p>
        </w:tc>
      </w:tr>
      <w:tr w:rsidR="00F3589B" w:rsidRPr="00F10E8C" w14:paraId="494A3EC6" w14:textId="77777777" w:rsidTr="00C91A04">
        <w:trPr>
          <w:jc w:val="center"/>
        </w:trPr>
        <w:tc>
          <w:tcPr>
            <w:tcW w:w="2285" w:type="dxa"/>
            <w:shd w:val="clear" w:color="auto" w:fill="F7FAD2"/>
          </w:tcPr>
          <w:p w14:paraId="05189242"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Sjellje</w:t>
            </w:r>
            <w:r w:rsidRPr="004E378B">
              <w:rPr>
                <w:rFonts w:asciiTheme="minorHAnsi" w:hAnsiTheme="minorHAnsi" w:cstheme="minorHAnsi"/>
                <w:b/>
                <w:bCs/>
                <w:color w:val="002060"/>
                <w:lang w:val="sq-AL"/>
              </w:rPr>
              <w:t xml:space="preserve"> Strategjike</w:t>
            </w:r>
          </w:p>
        </w:tc>
        <w:tc>
          <w:tcPr>
            <w:tcW w:w="6715" w:type="dxa"/>
          </w:tcPr>
          <w:p w14:paraId="1AAF941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Sjellja strategjike është termi i përgjithshëm për veprimet e ndërmarra nga firmat të cilat synojnë të ndikojnë në mjedisin e tregut në të cilin ata konkurrojnë. Sjellja strategjike përfshin veprime për të ndikuar tek rivalët që të veprojnë në mënyrë bashkëpunuese në mënyrë që të rrisin fitimet e përbashkëta, si dhe veprime jo bashkëpunuese për të rritur fitimet e firmës në </w:t>
            </w:r>
            <w:r>
              <w:rPr>
                <w:rFonts w:asciiTheme="minorHAnsi" w:hAnsiTheme="minorHAnsi" w:cstheme="minorHAnsi"/>
                <w:sz w:val="22"/>
                <w:szCs w:val="22"/>
                <w:lang w:val="sq-AL"/>
              </w:rPr>
              <w:t>dëm të konkurrentëve</w:t>
            </w:r>
            <w:r w:rsidRPr="004E378B">
              <w:rPr>
                <w:rFonts w:asciiTheme="minorHAnsi" w:hAnsiTheme="minorHAnsi" w:cstheme="minorHAnsi"/>
                <w:sz w:val="22"/>
                <w:szCs w:val="22"/>
                <w:lang w:val="sq-AL"/>
              </w:rPr>
              <w:t xml:space="preserve">. </w:t>
            </w:r>
          </w:p>
          <w:p w14:paraId="5CD207D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Lloje të ndryshme të bashkëpunimit janë shembuj të sjelljes strategjike bashkëpunuese. Shembujt e sjelljes strategjike jo-bashkëpunuese përfshijnë parablerjen e </w:t>
            </w:r>
            <w:r>
              <w:rPr>
                <w:rFonts w:asciiTheme="minorHAnsi" w:hAnsiTheme="minorHAnsi" w:cstheme="minorHAnsi"/>
                <w:sz w:val="22"/>
                <w:szCs w:val="22"/>
                <w:lang w:val="sq-AL"/>
              </w:rPr>
              <w:t>infrastrukturave</w:t>
            </w:r>
            <w:r w:rsidRPr="004E378B">
              <w:rPr>
                <w:rFonts w:asciiTheme="minorHAnsi" w:hAnsiTheme="minorHAnsi" w:cstheme="minorHAnsi"/>
                <w:sz w:val="22"/>
                <w:szCs w:val="22"/>
                <w:lang w:val="sq-AL"/>
              </w:rPr>
              <w:t xml:space="preserve"> thelbësore, grabitjen </w:t>
            </w:r>
            <w:r>
              <w:rPr>
                <w:rFonts w:asciiTheme="minorHAnsi" w:hAnsiTheme="minorHAnsi" w:cstheme="minorHAnsi"/>
                <w:sz w:val="22"/>
                <w:szCs w:val="22"/>
                <w:lang w:val="sq-AL"/>
              </w:rPr>
              <w:t>me çmime</w:t>
            </w:r>
            <w:r w:rsidRPr="004E378B">
              <w:rPr>
                <w:rFonts w:asciiTheme="minorHAnsi" w:hAnsiTheme="minorHAnsi" w:cstheme="minorHAnsi"/>
                <w:sz w:val="22"/>
                <w:szCs w:val="22"/>
                <w:lang w:val="sq-AL"/>
              </w:rPr>
              <w:t xml:space="preserve"> dhe jo-çmimeve dhe krijimin e barrierave artificiale për hyrjen. </w:t>
            </w:r>
          </w:p>
          <w:p w14:paraId="0083546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Sjellja strategjike ka më shumë gjasa të ndodhë në industritë me një numër të vogël blerësish dhe shitësish. </w:t>
            </w:r>
          </w:p>
        </w:tc>
      </w:tr>
      <w:tr w:rsidR="00F3589B" w:rsidRPr="00F10E8C" w14:paraId="38B63D4B" w14:textId="77777777" w:rsidTr="00C91A04">
        <w:trPr>
          <w:jc w:val="center"/>
        </w:trPr>
        <w:tc>
          <w:tcPr>
            <w:tcW w:w="2285" w:type="dxa"/>
            <w:shd w:val="clear" w:color="auto" w:fill="F7FAD2"/>
          </w:tcPr>
          <w:p w14:paraId="40570AB9" w14:textId="77777777" w:rsidR="00F3589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Sjellje e koordinuar në treg</w:t>
            </w:r>
          </w:p>
        </w:tc>
        <w:tc>
          <w:tcPr>
            <w:tcW w:w="6715" w:type="dxa"/>
          </w:tcPr>
          <w:p w14:paraId="66432383"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C51896">
              <w:rPr>
                <w:rFonts w:asciiTheme="minorHAnsi" w:hAnsiTheme="minorHAnsi" w:cstheme="minorHAnsi"/>
                <w:sz w:val="22"/>
                <w:szCs w:val="22"/>
                <w:lang w:val="sq-AL"/>
              </w:rPr>
              <w:t xml:space="preserve">Sjellja e </w:t>
            </w:r>
            <w:r w:rsidRPr="002620FA">
              <w:rPr>
                <w:rFonts w:asciiTheme="minorHAnsi" w:eastAsia="Calibri" w:hAnsiTheme="minorHAnsi" w:cstheme="minorHAnsi"/>
                <w:sz w:val="22"/>
                <w:szCs w:val="22"/>
                <w:lang w:val="sq-AL"/>
              </w:rPr>
              <w:t>koordinuar</w:t>
            </w:r>
            <w:r w:rsidRPr="00C51896">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në treg </w:t>
            </w:r>
            <w:r w:rsidRPr="00C51896">
              <w:rPr>
                <w:rFonts w:asciiTheme="minorHAnsi" w:hAnsiTheme="minorHAnsi" w:cstheme="minorHAnsi"/>
                <w:sz w:val="22"/>
                <w:szCs w:val="22"/>
                <w:lang w:val="sq-AL"/>
              </w:rPr>
              <w:t>i referohet një situate kur konkurrentët arrijnë të koordinojnë veprimet e</w:t>
            </w:r>
            <w:r>
              <w:rPr>
                <w:rFonts w:asciiTheme="minorHAnsi" w:hAnsiTheme="minorHAnsi" w:cstheme="minorHAnsi"/>
                <w:sz w:val="22"/>
                <w:szCs w:val="22"/>
                <w:lang w:val="sq-AL"/>
              </w:rPr>
              <w:t xml:space="preserve"> tyre për të arritur rezultate në treg</w:t>
            </w:r>
            <w:r w:rsidRPr="00C51896">
              <w:rPr>
                <w:rFonts w:asciiTheme="minorHAnsi" w:hAnsiTheme="minorHAnsi" w:cstheme="minorHAnsi"/>
                <w:sz w:val="22"/>
                <w:szCs w:val="22"/>
                <w:lang w:val="sq-AL"/>
              </w:rPr>
              <w:t xml:space="preserve"> që zakonisht do të ishin të paarritshëm nëse vepronin në mënyrë të pavarur. Koordinimi i fortë (ose eksplicit) nënkupton që konkurrentët mund të komunikojnë dhe të bien dakord për tema specifike të biznesit si çmimet, vëllimet, pjesë</w:t>
            </w:r>
            <w:r>
              <w:rPr>
                <w:rFonts w:asciiTheme="minorHAnsi" w:hAnsiTheme="minorHAnsi" w:cstheme="minorHAnsi"/>
                <w:sz w:val="22"/>
                <w:szCs w:val="22"/>
                <w:lang w:val="sq-AL"/>
              </w:rPr>
              <w:t>marrjet në treg</w:t>
            </w:r>
            <w:r w:rsidRPr="00C51896">
              <w:rPr>
                <w:rFonts w:asciiTheme="minorHAnsi" w:hAnsiTheme="minorHAnsi" w:cstheme="minorHAnsi"/>
                <w:sz w:val="22"/>
                <w:szCs w:val="22"/>
                <w:lang w:val="sq-AL"/>
              </w:rPr>
              <w:t>, zonat specifike gjeografike të veprimit dhe të tjera. Nga ana tjetër, koordinimi mund të jetë i heshtur, vetëm përmes ndërveprimit të përsëritur midis lojtarëve që i bën përgjigjet e tyre strategjike më të parashikueshme për njëri -tjetrin. Në të dy rastet, kjo sjellje mund të ndikojë negativisht në rezultatet e tregut dhe konsumatorët.</w:t>
            </w:r>
          </w:p>
        </w:tc>
      </w:tr>
      <w:tr w:rsidR="00F3589B" w:rsidRPr="00F10E8C" w14:paraId="13533448" w14:textId="77777777" w:rsidTr="00C91A04">
        <w:trPr>
          <w:jc w:val="center"/>
        </w:trPr>
        <w:tc>
          <w:tcPr>
            <w:tcW w:w="2285" w:type="dxa"/>
            <w:shd w:val="clear" w:color="auto" w:fill="F7FAD2"/>
          </w:tcPr>
          <w:p w14:paraId="425A44E1" w14:textId="77777777" w:rsidR="00F3589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Studimet e Tregut</w:t>
            </w:r>
          </w:p>
        </w:tc>
        <w:tc>
          <w:tcPr>
            <w:tcW w:w="6715" w:type="dxa"/>
          </w:tcPr>
          <w:p w14:paraId="1C11556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Përdorimi i studimeve të tregut është mjaft i larmishëm. Disa vende i përdorin ato kryesisht për procese gjyqësore dhe zbatuese. Të tjerët i përdorin ato kryesisht për mbrojtjen e konkurrencës. </w:t>
            </w:r>
          </w:p>
          <w:p w14:paraId="6005952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Studimet e tregut mund të përbëjnë një pikënisje për veprimet gjyqësore dhe të zbatimit kur dyshohet sjellje anti-konkurruese në një sektor, por autoritetet e konkurrencës nuk e dinë saktësisht natyrën dhe burimin e problemit të konkurrencës. Në këtë rrethanë, studimet e tregut ndihmojnë në identifikimin e problemeve të mundshme konkurruese.</w:t>
            </w:r>
          </w:p>
          <w:p w14:paraId="5137B90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Përndryshe, studimet e tregut mund të përbëjnë një pikënisje për mbrojtjen e konkurrencës. Ky është veçanërisht rasti kur nuk ka dyshime për shkelje të ligjeve </w:t>
            </w:r>
            <w:r>
              <w:rPr>
                <w:rFonts w:asciiTheme="minorHAnsi" w:hAnsiTheme="minorHAnsi" w:cstheme="minorHAnsi"/>
                <w:sz w:val="22"/>
                <w:szCs w:val="22"/>
                <w:lang w:val="sq-AL"/>
              </w:rPr>
              <w:t>të anti-trustit</w:t>
            </w:r>
            <w:r w:rsidRPr="004E378B">
              <w:rPr>
                <w:rFonts w:asciiTheme="minorHAnsi" w:hAnsiTheme="minorHAnsi" w:cstheme="minorHAnsi"/>
                <w:sz w:val="22"/>
                <w:szCs w:val="22"/>
                <w:lang w:val="sq-AL"/>
              </w:rPr>
              <w:t>, por megjithatë nuk duket se tregu po funksionon vërtet mirë për konsumatorët. Shkaqet shpesh rezultojnë të jenë kufizimet publike mbi konkurrencën ose ekuilibrat joefikas të tregut. Në raste të tilla, studimet e tregut mund të çojnë në propozime për çrregullimin</w:t>
            </w:r>
            <w:r>
              <w:rPr>
                <w:rFonts w:asciiTheme="minorHAnsi" w:hAnsiTheme="minorHAnsi" w:cstheme="minorHAnsi"/>
                <w:sz w:val="22"/>
                <w:szCs w:val="22"/>
                <w:lang w:val="sq-AL"/>
              </w:rPr>
              <w:t xml:space="preserve"> (liberalizimin)</w:t>
            </w:r>
            <w:r w:rsidRPr="004E378B">
              <w:rPr>
                <w:rFonts w:asciiTheme="minorHAnsi" w:hAnsiTheme="minorHAnsi" w:cstheme="minorHAnsi"/>
                <w:sz w:val="22"/>
                <w:szCs w:val="22"/>
                <w:lang w:val="sq-AL"/>
              </w:rPr>
              <w:t xml:space="preserve">, reformimin e institucioneve të tregut ose përmirësimin e shpërndarjes së informacionit tek konsumatorët ose furnizuesit. </w:t>
            </w:r>
          </w:p>
          <w:p w14:paraId="61C1524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Shih</w:t>
            </w:r>
            <w:r>
              <w:rPr>
                <w:rFonts w:asciiTheme="minorHAnsi" w:hAnsiTheme="minorHAnsi" w:cstheme="minorHAnsi"/>
                <w:i/>
                <w:sz w:val="22"/>
                <w:szCs w:val="22"/>
                <w:u w:val="single"/>
                <w:lang w:val="sq-AL"/>
              </w:rPr>
              <w:t>ni</w:t>
            </w:r>
            <w:r w:rsidRPr="004E378B">
              <w:rPr>
                <w:rFonts w:asciiTheme="minorHAnsi" w:hAnsiTheme="minorHAnsi" w:cstheme="minorHAnsi"/>
                <w:i/>
                <w:sz w:val="22"/>
                <w:szCs w:val="22"/>
                <w:u w:val="single"/>
                <w:lang w:val="sq-AL"/>
              </w:rPr>
              <w:t>:</w:t>
            </w:r>
            <w:r w:rsidRPr="004E378B">
              <w:rPr>
                <w:rFonts w:asciiTheme="minorHAnsi" w:hAnsiTheme="minorHAnsi" w:cstheme="minorHAnsi"/>
                <w:sz w:val="22"/>
                <w:szCs w:val="22"/>
                <w:lang w:val="sq-AL"/>
              </w:rPr>
              <w:t xml:space="preserve"> Procedimet e</w:t>
            </w:r>
            <w:r>
              <w:rPr>
                <w:rFonts w:asciiTheme="minorHAnsi" w:hAnsiTheme="minorHAnsi" w:cstheme="minorHAnsi"/>
                <w:sz w:val="22"/>
                <w:szCs w:val="22"/>
                <w:lang w:val="sq-AL"/>
              </w:rPr>
              <w:t xml:space="preserve"> tryezës së rrumbullakët të OBEZH</w:t>
            </w:r>
            <w:r w:rsidRPr="004E378B">
              <w:rPr>
                <w:rFonts w:asciiTheme="minorHAnsi" w:hAnsiTheme="minorHAnsi" w:cstheme="minorHAnsi"/>
                <w:sz w:val="22"/>
                <w:szCs w:val="22"/>
                <w:lang w:val="sq-AL"/>
              </w:rPr>
              <w:t xml:space="preserve"> në:</w:t>
            </w:r>
          </w:p>
          <w:p w14:paraId="507E2B62" w14:textId="77777777" w:rsidR="00F3589B" w:rsidRPr="00C51896" w:rsidRDefault="003F0E04" w:rsidP="00C91A04">
            <w:pPr>
              <w:spacing w:before="0" w:after="120"/>
              <w:ind w:left="0" w:firstLine="0"/>
              <w:jc w:val="both"/>
              <w:rPr>
                <w:rFonts w:asciiTheme="minorHAnsi" w:hAnsiTheme="minorHAnsi" w:cstheme="minorHAnsi"/>
                <w:sz w:val="22"/>
                <w:szCs w:val="22"/>
                <w:lang w:val="sq-AL"/>
              </w:rPr>
            </w:pPr>
            <w:hyperlink r:id="rId28" w:history="1">
              <w:r w:rsidR="00F3589B" w:rsidRPr="004E378B">
                <w:rPr>
                  <w:rStyle w:val="Hyperlink"/>
                  <w:rFonts w:asciiTheme="minorHAnsi" w:hAnsiTheme="minorHAnsi" w:cstheme="minorHAnsi"/>
                  <w:sz w:val="22"/>
                  <w:szCs w:val="22"/>
                  <w:lang w:val="sq-AL"/>
                </w:rPr>
                <w:t>https://www.oecd.org/regreform/sectors/41721965.pdf</w:t>
              </w:r>
            </w:hyperlink>
            <w:r w:rsidR="00F3589B">
              <w:rPr>
                <w:rFonts w:asciiTheme="minorHAnsi" w:hAnsiTheme="minorHAnsi" w:cstheme="minorHAnsi"/>
                <w:sz w:val="22"/>
                <w:szCs w:val="22"/>
                <w:lang w:val="sq-AL"/>
              </w:rPr>
              <w:t xml:space="preserve"> për</w:t>
            </w:r>
            <w:r w:rsidR="00F3589B" w:rsidRPr="004E378B">
              <w:rPr>
                <w:rFonts w:asciiTheme="minorHAnsi" w:hAnsiTheme="minorHAnsi" w:cstheme="minorHAnsi"/>
                <w:sz w:val="22"/>
                <w:szCs w:val="22"/>
                <w:lang w:val="sq-AL"/>
              </w:rPr>
              <w:t xml:space="preserve"> një diskutim </w:t>
            </w:r>
            <w:r w:rsidR="00F3589B">
              <w:rPr>
                <w:rFonts w:asciiTheme="minorHAnsi" w:hAnsiTheme="minorHAnsi" w:cstheme="minorHAnsi"/>
                <w:sz w:val="22"/>
                <w:szCs w:val="22"/>
                <w:lang w:val="sq-AL"/>
              </w:rPr>
              <w:t>veçanërisht të vlefshëm të Studimit të Tregut</w:t>
            </w:r>
            <w:r w:rsidR="00F3589B" w:rsidRPr="004E378B">
              <w:rPr>
                <w:rFonts w:asciiTheme="minorHAnsi" w:hAnsiTheme="minorHAnsi" w:cstheme="minorHAnsi"/>
                <w:sz w:val="22"/>
                <w:szCs w:val="22"/>
                <w:lang w:val="sq-AL"/>
              </w:rPr>
              <w:t>.</w:t>
            </w:r>
          </w:p>
        </w:tc>
      </w:tr>
      <w:tr w:rsidR="00F3589B" w:rsidRPr="00F10E8C" w14:paraId="58A1CDEB" w14:textId="77777777" w:rsidTr="00C91A04">
        <w:trPr>
          <w:jc w:val="center"/>
        </w:trPr>
        <w:tc>
          <w:tcPr>
            <w:tcW w:w="2285" w:type="dxa"/>
            <w:tcBorders>
              <w:top w:val="single" w:sz="4" w:space="0" w:color="auto"/>
              <w:left w:val="nil"/>
              <w:bottom w:val="nil"/>
              <w:right w:val="nil"/>
            </w:tcBorders>
            <w:shd w:val="clear" w:color="auto" w:fill="F7FAD2"/>
          </w:tcPr>
          <w:p w14:paraId="7A097449" w14:textId="77777777" w:rsidR="00F3589B" w:rsidRPr="004E378B" w:rsidRDefault="00F3589B" w:rsidP="00C91A04">
            <w:pPr>
              <w:jc w:val="both"/>
              <w:rPr>
                <w:rFonts w:asciiTheme="minorHAnsi" w:hAnsiTheme="minorHAnsi" w:cstheme="minorHAnsi"/>
                <w:b/>
                <w:bCs/>
                <w:color w:val="002060"/>
                <w:lang w:val="sq-AL"/>
              </w:rPr>
            </w:pPr>
          </w:p>
        </w:tc>
        <w:tc>
          <w:tcPr>
            <w:tcW w:w="6715" w:type="dxa"/>
            <w:tcBorders>
              <w:left w:val="nil"/>
              <w:bottom w:val="nil"/>
              <w:right w:val="nil"/>
            </w:tcBorders>
          </w:tcPr>
          <w:p w14:paraId="57BF1552" w14:textId="77777777" w:rsidR="00F3589B" w:rsidRPr="004E378B" w:rsidRDefault="00F3589B" w:rsidP="00C91A04">
            <w:pPr>
              <w:spacing w:after="120"/>
              <w:jc w:val="both"/>
              <w:rPr>
                <w:rFonts w:asciiTheme="minorHAnsi" w:hAnsiTheme="minorHAnsi" w:cstheme="minorHAnsi"/>
                <w:sz w:val="22"/>
                <w:szCs w:val="22"/>
                <w:lang w:val="sq-AL"/>
              </w:rPr>
            </w:pPr>
          </w:p>
        </w:tc>
      </w:tr>
      <w:tr w:rsidR="00F3589B" w:rsidRPr="00251A88" w14:paraId="1E3D16BB" w14:textId="77777777" w:rsidTr="00C91A04">
        <w:trPr>
          <w:jc w:val="center"/>
        </w:trPr>
        <w:tc>
          <w:tcPr>
            <w:tcW w:w="9000" w:type="dxa"/>
            <w:gridSpan w:val="2"/>
            <w:tcBorders>
              <w:top w:val="nil"/>
              <w:left w:val="nil"/>
              <w:right w:val="nil"/>
            </w:tcBorders>
            <w:shd w:val="clear" w:color="auto" w:fill="F7FAD2"/>
          </w:tcPr>
          <w:p w14:paraId="5265961F" w14:textId="77777777" w:rsidR="00F3589B" w:rsidRPr="00251A88" w:rsidRDefault="00F3589B" w:rsidP="00C91A04">
            <w:pPr>
              <w:shd w:val="clear" w:color="auto" w:fill="D5DCE4"/>
              <w:spacing w:before="0" w:after="120"/>
              <w:ind w:left="0" w:firstLine="0"/>
              <w:jc w:val="both"/>
              <w:rPr>
                <w:rFonts w:asciiTheme="minorHAnsi" w:hAnsiTheme="minorHAnsi" w:cstheme="minorHAnsi"/>
                <w:b/>
                <w:i/>
                <w:sz w:val="40"/>
                <w:szCs w:val="40"/>
                <w:lang w:val="sq-AL" w:eastAsia="uk-UA"/>
              </w:rPr>
            </w:pPr>
            <w:r>
              <w:rPr>
                <w:rFonts w:asciiTheme="minorHAnsi" w:hAnsiTheme="minorHAnsi" w:cstheme="minorHAnsi"/>
                <w:b/>
                <w:i/>
                <w:sz w:val="40"/>
                <w:szCs w:val="40"/>
                <w:lang w:val="sq-AL" w:eastAsia="uk-UA"/>
              </w:rPr>
              <w:t>Sh</w:t>
            </w:r>
          </w:p>
        </w:tc>
      </w:tr>
      <w:tr w:rsidR="00F3589B" w:rsidRPr="00F10E8C" w14:paraId="55141F1F" w14:textId="77777777" w:rsidTr="00C91A04">
        <w:trPr>
          <w:jc w:val="center"/>
        </w:trPr>
        <w:tc>
          <w:tcPr>
            <w:tcW w:w="2285" w:type="dxa"/>
            <w:shd w:val="clear" w:color="auto" w:fill="F7FAD2"/>
          </w:tcPr>
          <w:p w14:paraId="289DB3E4"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BB68CB">
              <w:rPr>
                <w:rFonts w:asciiTheme="minorHAnsi" w:hAnsiTheme="minorHAnsi" w:cstheme="minorHAnsi"/>
                <w:b/>
                <w:color w:val="002060"/>
                <w:spacing w:val="6"/>
                <w:lang w:val="sq-AL"/>
              </w:rPr>
              <w:t>Shërbimet</w:t>
            </w:r>
            <w:r w:rsidRPr="004E378B">
              <w:rPr>
                <w:rFonts w:asciiTheme="minorHAnsi" w:hAnsiTheme="minorHAnsi" w:cstheme="minorHAnsi"/>
                <w:b/>
                <w:bCs/>
                <w:color w:val="002060"/>
                <w:lang w:val="sq-AL"/>
              </w:rPr>
              <w:t xml:space="preserve"> me interes të përgjithshëm ekonomik</w:t>
            </w:r>
          </w:p>
        </w:tc>
        <w:tc>
          <w:tcPr>
            <w:tcW w:w="6715" w:type="dxa"/>
          </w:tcPr>
          <w:p w14:paraId="450AEEE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Shërbimet e një natyre ekonomike, ofrimi i të cilave mund të konsiderohet se është në interes të përgjithshëm. Shembujt përfshijnë furnizimin me energji, telekomunikacionin, shërbimet postare, transportin, furnizimin me ujë dhe depozitimin e mbeturinave, të </w:t>
            </w:r>
            <w:r>
              <w:rPr>
                <w:rFonts w:asciiTheme="minorHAnsi" w:hAnsiTheme="minorHAnsi" w:cstheme="minorHAnsi"/>
                <w:sz w:val="22"/>
                <w:szCs w:val="22"/>
                <w:lang w:val="sq-AL"/>
              </w:rPr>
              <w:t>qasshme</w:t>
            </w:r>
            <w:r w:rsidRPr="004E378B">
              <w:rPr>
                <w:rFonts w:asciiTheme="minorHAnsi" w:hAnsiTheme="minorHAnsi" w:cstheme="minorHAnsi"/>
                <w:sz w:val="22"/>
                <w:szCs w:val="22"/>
                <w:lang w:val="sq-AL"/>
              </w:rPr>
              <w:t xml:space="preserve"> për </w:t>
            </w:r>
            <w:r>
              <w:rPr>
                <w:rFonts w:asciiTheme="minorHAnsi" w:hAnsiTheme="minorHAnsi" w:cstheme="minorHAnsi"/>
                <w:sz w:val="22"/>
                <w:szCs w:val="22"/>
                <w:lang w:val="sq-AL"/>
              </w:rPr>
              <w:t>publikun. Shtetet Anëtare të BE</w:t>
            </w:r>
            <w:r w:rsidRPr="004E378B">
              <w:rPr>
                <w:rFonts w:asciiTheme="minorHAnsi" w:hAnsiTheme="minorHAnsi" w:cstheme="minorHAnsi"/>
                <w:sz w:val="22"/>
                <w:szCs w:val="22"/>
                <w:lang w:val="sq-AL"/>
              </w:rPr>
              <w:t>-së janë kryesisht përgjegjëse për përcaktimin e atyre që ata i konsiderojnë si shërbime me interes të përgjithshëm ekonomik, bazuar në veçoritë konkrete të aktiviteteve në fjalë. Megjithatë, përkufizimet e tyre i nënshtrohen një shqyrtimi nga Komisioni Evropian për të parë nëse ka gabime të dukshme në ato</w:t>
            </w:r>
            <w:r>
              <w:rPr>
                <w:rFonts w:asciiTheme="minorHAnsi" w:hAnsiTheme="minorHAnsi" w:cstheme="minorHAnsi"/>
                <w:sz w:val="22"/>
                <w:szCs w:val="22"/>
                <w:lang w:val="sq-AL"/>
              </w:rPr>
              <w:t xml:space="preserve"> raste ku Shtetet Anëtare të BE</w:t>
            </w:r>
            <w:r w:rsidRPr="004E378B">
              <w:rPr>
                <w:rFonts w:asciiTheme="minorHAnsi" w:hAnsiTheme="minorHAnsi" w:cstheme="minorHAnsi"/>
                <w:sz w:val="22"/>
                <w:szCs w:val="22"/>
                <w:lang w:val="sq-AL"/>
              </w:rPr>
              <w:t>-së u besojnë shërbime në mënyrë të veçantë ndërmarrjeve</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me interes të përgjithshëm ekonomik brenda kupt</w:t>
            </w:r>
            <w:r>
              <w:rPr>
                <w:rFonts w:asciiTheme="minorHAnsi" w:hAnsiTheme="minorHAnsi" w:cstheme="minorHAnsi"/>
                <w:sz w:val="22"/>
                <w:szCs w:val="22"/>
                <w:lang w:val="sq-AL"/>
              </w:rPr>
              <w:t>imit të nenit 106 (2) të TFBE</w:t>
            </w:r>
            <w:r w:rsidRPr="004E378B">
              <w:rPr>
                <w:rFonts w:asciiTheme="minorHAnsi" w:hAnsiTheme="minorHAnsi" w:cstheme="minorHAnsi"/>
                <w:sz w:val="22"/>
                <w:szCs w:val="22"/>
                <w:lang w:val="sq-AL"/>
              </w:rPr>
              <w:t xml:space="preserve">-së. </w:t>
            </w:r>
          </w:p>
          <w:p w14:paraId="4F7BA27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Përkufizimi i saktë i detyrës së veçantë që i është caktuar sipërmarrjes së besuar është një element i rëndësishëm në vlerësimin</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nëse dhe në çfarë mase, është e justi</w:t>
            </w:r>
            <w:r>
              <w:rPr>
                <w:rFonts w:asciiTheme="minorHAnsi" w:hAnsiTheme="minorHAnsi" w:cstheme="minorHAnsi"/>
                <w:sz w:val="22"/>
                <w:szCs w:val="22"/>
                <w:lang w:val="sq-AL"/>
              </w:rPr>
              <w:t>fikuar që një shtet anëtar i BE</w:t>
            </w:r>
            <w:r w:rsidRPr="004E378B">
              <w:rPr>
                <w:rFonts w:asciiTheme="minorHAnsi" w:hAnsiTheme="minorHAnsi" w:cstheme="minorHAnsi"/>
                <w:sz w:val="22"/>
                <w:szCs w:val="22"/>
                <w:lang w:val="sq-AL"/>
              </w:rPr>
              <w:t>-së të japë të drejta ose kompensim ekskluziv (i cili mund ose nuk mund të përfshijë ndihmë shtetërore) për atë ndërmarrje për të siguruar përmbushjen e detyr</w:t>
            </w:r>
            <w:r>
              <w:rPr>
                <w:rFonts w:asciiTheme="minorHAnsi" w:hAnsiTheme="minorHAnsi" w:cstheme="minorHAnsi"/>
                <w:sz w:val="22"/>
                <w:szCs w:val="22"/>
                <w:lang w:val="sq-AL"/>
              </w:rPr>
              <w:t>imeve</w:t>
            </w:r>
            <w:r w:rsidRPr="004E378B">
              <w:rPr>
                <w:rFonts w:asciiTheme="minorHAnsi" w:hAnsiTheme="minorHAnsi" w:cstheme="minorHAnsi"/>
                <w:sz w:val="22"/>
                <w:szCs w:val="22"/>
                <w:lang w:val="sq-AL"/>
              </w:rPr>
              <w:t>.</w:t>
            </w:r>
          </w:p>
        </w:tc>
      </w:tr>
      <w:tr w:rsidR="00F3589B" w:rsidRPr="00F10E8C" w14:paraId="50272585" w14:textId="77777777" w:rsidTr="00C91A04">
        <w:trPr>
          <w:jc w:val="center"/>
        </w:trPr>
        <w:tc>
          <w:tcPr>
            <w:tcW w:w="2285" w:type="dxa"/>
            <w:shd w:val="clear" w:color="auto" w:fill="F7FAD2"/>
          </w:tcPr>
          <w:p w14:paraId="7FFAC013"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7872AD">
              <w:rPr>
                <w:rFonts w:asciiTheme="minorHAnsi" w:hAnsiTheme="minorHAnsi" w:cstheme="minorHAnsi"/>
                <w:b/>
                <w:color w:val="002060"/>
                <w:spacing w:val="6"/>
                <w:lang w:val="sq-AL"/>
              </w:rPr>
              <w:t>Shërbimi</w:t>
            </w:r>
            <w:r w:rsidRPr="004E378B">
              <w:rPr>
                <w:rFonts w:asciiTheme="minorHAnsi" w:hAnsiTheme="minorHAnsi" w:cstheme="minorHAnsi"/>
                <w:b/>
                <w:bCs/>
                <w:color w:val="002060"/>
                <w:lang w:val="sq-AL"/>
              </w:rPr>
              <w:t xml:space="preserve"> Universal</w:t>
            </w:r>
          </w:p>
        </w:tc>
        <w:tc>
          <w:tcPr>
            <w:tcW w:w="6715" w:type="dxa"/>
          </w:tcPr>
          <w:p w14:paraId="51A7949C"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ligjin dhe politikën evropiane, koncepti i Detyrimeve të Shërbimit Universal (USO) i referohet një sërë kërkesash të interesit të përgjithshëm që sigurojnë që shërbime të caktuara </w:t>
            </w:r>
            <w:r>
              <w:rPr>
                <w:rFonts w:asciiTheme="minorHAnsi" w:hAnsiTheme="minorHAnsi" w:cstheme="minorHAnsi"/>
                <w:sz w:val="22"/>
                <w:szCs w:val="22"/>
                <w:lang w:val="sq-AL"/>
              </w:rPr>
              <w:t>të je</w:t>
            </w:r>
            <w:r w:rsidRPr="004E378B">
              <w:rPr>
                <w:rFonts w:asciiTheme="minorHAnsi" w:hAnsiTheme="minorHAnsi" w:cstheme="minorHAnsi"/>
                <w:sz w:val="22"/>
                <w:szCs w:val="22"/>
                <w:lang w:val="sq-AL"/>
              </w:rPr>
              <w:t xml:space="preserve">në: </w:t>
            </w:r>
          </w:p>
          <w:p w14:paraId="24FCFA51" w14:textId="77777777" w:rsidR="00F3589B" w:rsidRPr="004E378B" w:rsidRDefault="00F3589B" w:rsidP="00C91A04">
            <w:pPr>
              <w:pStyle w:val="ListParagraph"/>
              <w:numPr>
                <w:ilvl w:val="0"/>
                <w:numId w:val="21"/>
              </w:numPr>
              <w:spacing w:after="120"/>
              <w:contextualSpacing/>
              <w:jc w:val="both"/>
              <w:rPr>
                <w:rFonts w:asciiTheme="minorHAnsi" w:hAnsiTheme="minorHAnsi" w:cstheme="minorHAnsi"/>
                <w:sz w:val="22"/>
                <w:szCs w:val="22"/>
                <w:lang w:val="sq-AL"/>
              </w:rPr>
            </w:pPr>
            <w:r>
              <w:rPr>
                <w:rFonts w:asciiTheme="minorHAnsi" w:hAnsiTheme="minorHAnsi" w:cstheme="minorHAnsi"/>
                <w:sz w:val="22"/>
                <w:szCs w:val="22"/>
                <w:lang w:val="sq-AL"/>
              </w:rPr>
              <w:t>të</w:t>
            </w:r>
            <w:r w:rsidRPr="004E378B">
              <w:rPr>
                <w:rFonts w:asciiTheme="minorHAnsi" w:hAnsiTheme="minorHAnsi" w:cstheme="minorHAnsi"/>
                <w:sz w:val="22"/>
                <w:szCs w:val="22"/>
                <w:lang w:val="sq-AL"/>
              </w:rPr>
              <w:t xml:space="preserve"> disponueshëm në një territor të caktuar (p.sh. territori i një shteti anëtar të BE -së) për të gjithë konsumatorët dhe përdoruesit, pavarësisht nga vendndodhja e tyre gjeografike (përbërësi gjeografik);</w:t>
            </w:r>
          </w:p>
          <w:p w14:paraId="181BC082" w14:textId="77777777" w:rsidR="00F3589B" w:rsidRPr="004E378B" w:rsidRDefault="00F3589B" w:rsidP="00C91A04">
            <w:pPr>
              <w:pStyle w:val="ListParagraph"/>
              <w:numPr>
                <w:ilvl w:val="0"/>
                <w:numId w:val="21"/>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me një cilësi të caktuar, shpesh duke përfshirë</w:t>
            </w:r>
            <w:r>
              <w:rPr>
                <w:rFonts w:asciiTheme="minorHAnsi" w:hAnsiTheme="minorHAnsi" w:cstheme="minorHAnsi"/>
                <w:sz w:val="22"/>
                <w:szCs w:val="22"/>
                <w:lang w:val="sq-AL"/>
              </w:rPr>
              <w:t xml:space="preserve"> </w:t>
            </w:r>
            <w:r w:rsidRPr="00F10E8C">
              <w:rPr>
                <w:rFonts w:asciiTheme="minorHAnsi" w:hAnsiTheme="minorHAnsi" w:cstheme="minorHAnsi"/>
                <w:i/>
                <w:sz w:val="22"/>
                <w:szCs w:val="22"/>
                <w:lang w:val="sq-AL"/>
              </w:rPr>
              <w:t>inter alia</w:t>
            </w:r>
            <w:r w:rsidRPr="004E378B">
              <w:rPr>
                <w:rFonts w:asciiTheme="minorHAnsi" w:hAnsiTheme="minorHAnsi" w:cstheme="minorHAnsi"/>
                <w:sz w:val="22"/>
                <w:szCs w:val="22"/>
                <w:lang w:val="sq-AL"/>
              </w:rPr>
              <w:t xml:space="preserve"> rregullsinë dhe vazhdimësinë e shërbimit (përbërës</w:t>
            </w:r>
            <w:r>
              <w:rPr>
                <w:rFonts w:asciiTheme="minorHAnsi" w:hAnsiTheme="minorHAnsi" w:cstheme="minorHAnsi"/>
                <w:sz w:val="22"/>
                <w:szCs w:val="22"/>
                <w:lang w:val="sq-AL"/>
              </w:rPr>
              <w:t>it</w:t>
            </w:r>
            <w:r w:rsidRPr="004E378B">
              <w:rPr>
                <w:rFonts w:asciiTheme="minorHAnsi" w:hAnsiTheme="minorHAnsi" w:cstheme="minorHAnsi"/>
                <w:sz w:val="22"/>
                <w:szCs w:val="22"/>
                <w:lang w:val="sq-AL"/>
              </w:rPr>
              <w:t xml:space="preserve"> teknik; dhe</w:t>
            </w:r>
          </w:p>
          <w:p w14:paraId="7BB4EED9" w14:textId="77777777" w:rsidR="00F3589B" w:rsidRPr="004E378B" w:rsidRDefault="00F3589B" w:rsidP="00C91A04">
            <w:pPr>
              <w:pStyle w:val="ListParagraph"/>
              <w:numPr>
                <w:ilvl w:val="0"/>
                <w:numId w:val="21"/>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me një çmim të përballueshëm, në dritën e kushteve specifike kombëtare (përbërësi ekonomik). </w:t>
            </w:r>
          </w:p>
          <w:p w14:paraId="673C00C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Koncepti i Shërbimit Universal është zhvilluar posaçërisht për disa nga industritë e shërbimeve (p.sh. telekomunikacioni, shërbimet postare, energjia elektrike) dhe për shkak të natyrës së tij zakonisht, edhe pse jo domosdoshmërisht, do t'i referohet shërbimeve të cilat ofrohen në bazë të një lloj rrjeti.</w:t>
            </w:r>
          </w:p>
          <w:p w14:paraId="03F7AFF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Detyrimet e shërbimit univers</w:t>
            </w:r>
            <w:r>
              <w:rPr>
                <w:rFonts w:asciiTheme="minorHAnsi" w:hAnsiTheme="minorHAnsi" w:cstheme="minorHAnsi"/>
                <w:sz w:val="22"/>
                <w:szCs w:val="22"/>
                <w:lang w:val="sq-AL"/>
              </w:rPr>
              <w:t>al janë gjithashtu një tipar i “</w:t>
            </w:r>
            <w:r w:rsidRPr="004E378B">
              <w:rPr>
                <w:rFonts w:asciiTheme="minorHAnsi" w:hAnsiTheme="minorHAnsi" w:cstheme="minorHAnsi"/>
                <w:sz w:val="22"/>
                <w:szCs w:val="22"/>
                <w:lang w:val="sq-AL"/>
              </w:rPr>
              <w:t>s</w:t>
            </w:r>
            <w:r w:rsidRPr="004E378B">
              <w:rPr>
                <w:rFonts w:asciiTheme="minorHAnsi" w:hAnsiTheme="minorHAnsi" w:cstheme="minorHAnsi"/>
                <w:i/>
                <w:sz w:val="22"/>
                <w:szCs w:val="22"/>
                <w:lang w:val="sq-AL"/>
              </w:rPr>
              <w:t>hërbimeve me interes të përgjithshëm ekonomik</w:t>
            </w:r>
            <w:r>
              <w:rPr>
                <w:rFonts w:asciiTheme="minorHAnsi" w:hAnsiTheme="minorHAnsi" w:cstheme="minorHAnsi"/>
                <w:sz w:val="22"/>
                <w:szCs w:val="22"/>
                <w:lang w:val="sq-AL"/>
              </w:rPr>
              <w:t>”</w:t>
            </w:r>
            <w:r w:rsidRPr="004E378B">
              <w:rPr>
                <w:rFonts w:asciiTheme="minorHAnsi" w:hAnsiTheme="minorHAnsi" w:cstheme="minorHAnsi"/>
                <w:i/>
                <w:sz w:val="22"/>
                <w:szCs w:val="22"/>
                <w:lang w:val="sq-AL"/>
              </w:rPr>
              <w:t>.</w:t>
            </w:r>
          </w:p>
        </w:tc>
      </w:tr>
      <w:tr w:rsidR="00F3589B" w:rsidRPr="00F10E8C" w14:paraId="2C1E1822" w14:textId="77777777" w:rsidTr="00C91A04">
        <w:trPr>
          <w:jc w:val="center"/>
        </w:trPr>
        <w:tc>
          <w:tcPr>
            <w:tcW w:w="2285" w:type="dxa"/>
            <w:shd w:val="clear" w:color="auto" w:fill="F7FAD2"/>
          </w:tcPr>
          <w:p w14:paraId="08D74A65" w14:textId="77777777" w:rsidR="00F3589B" w:rsidRPr="00BB68CB" w:rsidRDefault="00F3589B" w:rsidP="00C91A04">
            <w:pPr>
              <w:spacing w:before="0"/>
              <w:ind w:left="0" w:firstLine="0"/>
              <w:jc w:val="both"/>
              <w:rPr>
                <w:rFonts w:asciiTheme="minorHAnsi" w:hAnsiTheme="minorHAnsi" w:cstheme="minorHAnsi"/>
                <w:b/>
                <w:color w:val="002060"/>
                <w:spacing w:val="6"/>
                <w:lang w:val="sq-AL"/>
              </w:rPr>
            </w:pPr>
          </w:p>
        </w:tc>
        <w:tc>
          <w:tcPr>
            <w:tcW w:w="6715" w:type="dxa"/>
          </w:tcPr>
          <w:p w14:paraId="464DA77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p>
        </w:tc>
      </w:tr>
      <w:tr w:rsidR="00F3589B" w:rsidRPr="00F10E8C" w14:paraId="080CABA9" w14:textId="77777777" w:rsidTr="00C91A04">
        <w:trPr>
          <w:jc w:val="center"/>
        </w:trPr>
        <w:tc>
          <w:tcPr>
            <w:tcW w:w="2285" w:type="dxa"/>
            <w:shd w:val="clear" w:color="auto" w:fill="F7FAD2"/>
          </w:tcPr>
          <w:p w14:paraId="1990A805" w14:textId="77777777" w:rsidR="00F3589B" w:rsidRPr="00BB68CB" w:rsidRDefault="00F3589B" w:rsidP="00C91A04">
            <w:pPr>
              <w:spacing w:before="0"/>
              <w:ind w:left="0" w:firstLine="0"/>
              <w:jc w:val="both"/>
              <w:rPr>
                <w:rFonts w:asciiTheme="minorHAnsi" w:hAnsiTheme="minorHAnsi" w:cstheme="minorHAnsi"/>
                <w:b/>
                <w:color w:val="002060"/>
                <w:spacing w:val="6"/>
                <w:lang w:val="sq-AL"/>
              </w:rPr>
            </w:pPr>
            <w:r w:rsidRPr="001A48F6">
              <w:rPr>
                <w:rFonts w:asciiTheme="minorHAnsi" w:hAnsiTheme="minorHAnsi" w:cstheme="minorHAnsi"/>
                <w:b/>
                <w:bCs/>
                <w:color w:val="002060"/>
                <w:lang w:val="sq-AL"/>
              </w:rPr>
              <w:t>Shitje</w:t>
            </w:r>
            <w:r w:rsidRPr="004E378B">
              <w:rPr>
                <w:rFonts w:asciiTheme="minorHAnsi" w:hAnsiTheme="minorHAnsi" w:cstheme="minorHAnsi"/>
                <w:b/>
                <w:color w:val="002060"/>
                <w:spacing w:val="6"/>
                <w:lang w:val="sq-AL"/>
              </w:rPr>
              <w:t xml:space="preserve"> </w:t>
            </w:r>
            <w:r w:rsidRPr="00FA3529">
              <w:rPr>
                <w:rFonts w:asciiTheme="minorHAnsi" w:hAnsiTheme="minorHAnsi" w:cstheme="minorHAnsi"/>
                <w:b/>
                <w:bCs/>
                <w:color w:val="002060"/>
                <w:lang w:val="sq-AL"/>
              </w:rPr>
              <w:t>aktive</w:t>
            </w:r>
          </w:p>
        </w:tc>
        <w:tc>
          <w:tcPr>
            <w:tcW w:w="6715" w:type="dxa"/>
          </w:tcPr>
          <w:p w14:paraId="5D8A8F3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Shitjet aktive mund të bëhen, për shembull:</w:t>
            </w:r>
          </w:p>
          <w:p w14:paraId="27A55B85" w14:textId="77777777" w:rsidR="00F3589B" w:rsidRPr="004E378B" w:rsidRDefault="00F3589B" w:rsidP="00C91A04">
            <w:pPr>
              <w:pStyle w:val="ListParagraph"/>
              <w:numPr>
                <w:ilvl w:val="0"/>
                <w:numId w:val="4"/>
              </w:numPr>
              <w:spacing w:after="120"/>
              <w:ind w:left="0" w:firstLine="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me postë të drejtpërdrejtë ose vizita;</w:t>
            </w:r>
          </w:p>
          <w:p w14:paraId="0DB4C0AE" w14:textId="77777777" w:rsidR="00F3589B" w:rsidRPr="004E378B" w:rsidRDefault="00F3589B" w:rsidP="00C91A04">
            <w:pPr>
              <w:pStyle w:val="ListParagraph"/>
              <w:numPr>
                <w:ilvl w:val="0"/>
                <w:numId w:val="4"/>
              </w:numPr>
              <w:spacing w:after="120"/>
              <w:ind w:left="0" w:firstLine="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duke iu afruar në mënyrë aktive një </w:t>
            </w:r>
            <w:r>
              <w:rPr>
                <w:rFonts w:asciiTheme="minorHAnsi" w:hAnsiTheme="minorHAnsi" w:cstheme="minorHAnsi"/>
                <w:sz w:val="22"/>
                <w:szCs w:val="22"/>
                <w:lang w:val="sq-AL"/>
              </w:rPr>
              <w:t>klienti</w:t>
            </w:r>
            <w:r w:rsidRPr="004E378B">
              <w:rPr>
                <w:rFonts w:asciiTheme="minorHAnsi" w:hAnsiTheme="minorHAnsi" w:cstheme="minorHAnsi"/>
                <w:sz w:val="22"/>
                <w:szCs w:val="22"/>
                <w:lang w:val="sq-AL"/>
              </w:rPr>
              <w:t xml:space="preserve"> ose grupi të veçantë </w:t>
            </w:r>
            <w:r>
              <w:rPr>
                <w:rFonts w:asciiTheme="minorHAnsi" w:hAnsiTheme="minorHAnsi" w:cstheme="minorHAnsi"/>
                <w:sz w:val="22"/>
                <w:szCs w:val="22"/>
                <w:lang w:val="sq-AL"/>
              </w:rPr>
              <w:t xml:space="preserve">klientësh në një territor </w:t>
            </w:r>
            <w:r w:rsidRPr="004E378B">
              <w:rPr>
                <w:rFonts w:asciiTheme="minorHAnsi" w:hAnsiTheme="minorHAnsi" w:cstheme="minorHAnsi"/>
                <w:sz w:val="22"/>
                <w:szCs w:val="22"/>
                <w:lang w:val="sq-AL"/>
              </w:rPr>
              <w:t>të caktuar</w:t>
            </w:r>
            <w:r>
              <w:rPr>
                <w:rFonts w:asciiTheme="minorHAnsi" w:hAnsiTheme="minorHAnsi" w:cstheme="minorHAnsi"/>
                <w:sz w:val="22"/>
                <w:szCs w:val="22"/>
                <w:lang w:val="sq-AL"/>
              </w:rPr>
              <w:t>, të alokuar</w:t>
            </w:r>
            <w:r w:rsidRPr="004E378B">
              <w:rPr>
                <w:rFonts w:asciiTheme="minorHAnsi" w:hAnsiTheme="minorHAnsi" w:cstheme="minorHAnsi"/>
                <w:sz w:val="22"/>
                <w:szCs w:val="22"/>
                <w:lang w:val="sq-AL"/>
              </w:rPr>
              <w:t xml:space="preserve"> ekskluzivisht për një shpërndarës tjetër përmes reklamave në media ose promovimeve të tjera të synuara posaçërisht për atë </w:t>
            </w:r>
            <w:r>
              <w:rPr>
                <w:rFonts w:asciiTheme="minorHAnsi" w:hAnsiTheme="minorHAnsi" w:cstheme="minorHAnsi"/>
                <w:sz w:val="22"/>
                <w:szCs w:val="22"/>
                <w:lang w:val="sq-AL"/>
              </w:rPr>
              <w:t>klient</w:t>
            </w:r>
            <w:r w:rsidRPr="004E378B">
              <w:rPr>
                <w:rFonts w:asciiTheme="minorHAnsi" w:hAnsiTheme="minorHAnsi" w:cstheme="minorHAnsi"/>
                <w:sz w:val="22"/>
                <w:szCs w:val="22"/>
                <w:lang w:val="sq-AL"/>
              </w:rPr>
              <w:t xml:space="preserve"> ose </w:t>
            </w:r>
            <w:r>
              <w:rPr>
                <w:rFonts w:asciiTheme="minorHAnsi" w:hAnsiTheme="minorHAnsi" w:cstheme="minorHAnsi"/>
                <w:sz w:val="22"/>
                <w:szCs w:val="22"/>
                <w:lang w:val="sq-AL"/>
              </w:rPr>
              <w:t>grup</w:t>
            </w:r>
            <w:r w:rsidRPr="004E378B">
              <w:rPr>
                <w:rFonts w:asciiTheme="minorHAnsi" w:hAnsiTheme="minorHAnsi" w:cstheme="minorHAnsi"/>
                <w:sz w:val="22"/>
                <w:szCs w:val="22"/>
                <w:lang w:val="sq-AL"/>
              </w:rPr>
              <w:t xml:space="preserve"> të veçantë </w:t>
            </w:r>
            <w:r>
              <w:rPr>
                <w:rFonts w:asciiTheme="minorHAnsi" w:hAnsiTheme="minorHAnsi" w:cstheme="minorHAnsi"/>
                <w:sz w:val="22"/>
                <w:szCs w:val="22"/>
                <w:lang w:val="sq-AL"/>
              </w:rPr>
              <w:t xml:space="preserve">klientësh </w:t>
            </w:r>
            <w:r w:rsidRPr="004E378B">
              <w:rPr>
                <w:rFonts w:asciiTheme="minorHAnsi" w:hAnsiTheme="minorHAnsi" w:cstheme="minorHAnsi"/>
                <w:sz w:val="22"/>
                <w:szCs w:val="22"/>
                <w:lang w:val="sq-AL"/>
              </w:rPr>
              <w:t>në atë territor; ose</w:t>
            </w:r>
          </w:p>
          <w:p w14:paraId="6A509200" w14:textId="77777777" w:rsidR="00F3589B" w:rsidRPr="004E378B" w:rsidRDefault="00F3589B" w:rsidP="00C91A04">
            <w:pPr>
              <w:pStyle w:val="ListParagraph"/>
              <w:numPr>
                <w:ilvl w:val="0"/>
                <w:numId w:val="4"/>
              </w:numPr>
              <w:spacing w:before="0" w:after="120"/>
              <w:ind w:left="0" w:firstLine="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duke krijuar një magazinë ose </w:t>
            </w:r>
            <w:r>
              <w:rPr>
                <w:rFonts w:asciiTheme="minorHAnsi" w:hAnsiTheme="minorHAnsi" w:cstheme="minorHAnsi"/>
                <w:sz w:val="22"/>
                <w:szCs w:val="22"/>
                <w:lang w:val="sq-AL"/>
              </w:rPr>
              <w:t>pikë</w:t>
            </w:r>
            <w:r w:rsidRPr="004E378B">
              <w:rPr>
                <w:rFonts w:asciiTheme="minorHAnsi" w:hAnsiTheme="minorHAnsi" w:cstheme="minorHAnsi"/>
                <w:sz w:val="22"/>
                <w:szCs w:val="22"/>
                <w:lang w:val="sq-AL"/>
              </w:rPr>
              <w:t xml:space="preserve"> shpërndarjeje në territorin ekskluziv të një shpërndarësi tjetër. </w:t>
            </w:r>
          </w:p>
          <w:p w14:paraId="2FFDEC1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Klauzolat që kufizojnë të drejtën e një shpërndarësi për të shitur në mënyrë aktive në territorin e një shpërndarësi tjetër janë zakonisht pjesë e rrjeteve ekskluzive të shpërndarjes dhe mund</w:t>
            </w:r>
            <w:r>
              <w:rPr>
                <w:rFonts w:asciiTheme="minorHAnsi" w:hAnsiTheme="minorHAnsi" w:cstheme="minorHAnsi"/>
                <w:sz w:val="22"/>
                <w:szCs w:val="22"/>
                <w:lang w:val="sq-AL"/>
              </w:rPr>
              <w:t xml:space="preserve"> të përfitojnë nga përjashtimi në bllok </w:t>
            </w:r>
            <w:r w:rsidRPr="004E378B">
              <w:rPr>
                <w:rFonts w:asciiTheme="minorHAnsi" w:hAnsiTheme="minorHAnsi" w:cstheme="minorHAnsi"/>
                <w:sz w:val="22"/>
                <w:szCs w:val="22"/>
                <w:lang w:val="sq-AL"/>
              </w:rPr>
              <w:t>për marrëveshjet vertikale.</w:t>
            </w:r>
          </w:p>
          <w:p w14:paraId="3B56B28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u w:val="single"/>
                <w:lang w:val="sq-AL"/>
              </w:rPr>
              <w:t xml:space="preserve">Shiko </w:t>
            </w:r>
            <w:r w:rsidRPr="00FA3529">
              <w:rPr>
                <w:rFonts w:asciiTheme="minorHAnsi" w:hAnsiTheme="minorHAnsi" w:cstheme="minorHAnsi"/>
                <w:sz w:val="22"/>
                <w:szCs w:val="22"/>
                <w:lang w:val="sq-AL"/>
              </w:rPr>
              <w:t>gjithashtu</w:t>
            </w:r>
            <w:r w:rsidRPr="004E378B">
              <w:rPr>
                <w:rFonts w:asciiTheme="minorHAnsi" w:hAnsiTheme="minorHAnsi" w:cstheme="minorHAnsi"/>
                <w:sz w:val="22"/>
                <w:szCs w:val="22"/>
                <w:u w:val="single"/>
                <w:lang w:val="sq-AL"/>
              </w:rPr>
              <w:t xml:space="preserve"> </w:t>
            </w:r>
            <w:r w:rsidRPr="004E378B">
              <w:rPr>
                <w:rFonts w:asciiTheme="minorHAnsi" w:hAnsiTheme="minorHAnsi" w:cstheme="minorHAnsi"/>
                <w:sz w:val="22"/>
                <w:szCs w:val="22"/>
                <w:lang w:val="sq-AL"/>
              </w:rPr>
              <w:t>‘</w:t>
            </w:r>
            <w:r w:rsidRPr="004E378B">
              <w:rPr>
                <w:rFonts w:asciiTheme="minorHAnsi" w:hAnsiTheme="minorHAnsi" w:cstheme="minorHAnsi"/>
                <w:i/>
                <w:iCs/>
                <w:sz w:val="22"/>
                <w:szCs w:val="22"/>
                <w:lang w:val="sq-AL"/>
              </w:rPr>
              <w:t>s</w:t>
            </w:r>
            <w:r>
              <w:rPr>
                <w:rFonts w:asciiTheme="minorHAnsi" w:hAnsiTheme="minorHAnsi" w:cstheme="minorHAnsi"/>
                <w:i/>
                <w:iCs/>
                <w:sz w:val="22"/>
                <w:szCs w:val="22"/>
                <w:lang w:val="sq-AL"/>
              </w:rPr>
              <w:t>hitjet pasive</w:t>
            </w:r>
            <w:r w:rsidRPr="004E378B">
              <w:rPr>
                <w:rFonts w:asciiTheme="minorHAnsi" w:hAnsiTheme="minorHAnsi" w:cstheme="minorHAnsi"/>
                <w:i/>
                <w:iCs/>
                <w:sz w:val="22"/>
                <w:szCs w:val="22"/>
                <w:lang w:val="sq-AL"/>
              </w:rPr>
              <w:t>’</w:t>
            </w:r>
            <w:r>
              <w:rPr>
                <w:rFonts w:asciiTheme="minorHAnsi" w:hAnsiTheme="minorHAnsi" w:cstheme="minorHAnsi"/>
                <w:i/>
                <w:iCs/>
                <w:sz w:val="22"/>
                <w:szCs w:val="22"/>
                <w:lang w:val="sq-AL"/>
              </w:rPr>
              <w:t xml:space="preserve"> </w:t>
            </w:r>
            <w:r w:rsidRPr="004E378B">
              <w:rPr>
                <w:rFonts w:asciiTheme="minorHAnsi" w:hAnsiTheme="minorHAnsi" w:cstheme="minorHAnsi"/>
                <w:i/>
                <w:iCs/>
                <w:sz w:val="22"/>
                <w:szCs w:val="22"/>
                <w:lang w:val="sq-AL"/>
              </w:rPr>
              <w:t xml:space="preserve">dhe </w:t>
            </w:r>
            <w:r w:rsidRPr="004C3F08">
              <w:rPr>
                <w:rFonts w:asciiTheme="minorHAnsi" w:hAnsiTheme="minorHAnsi" w:cstheme="minorHAnsi"/>
                <w:i/>
                <w:iCs/>
                <w:sz w:val="22"/>
                <w:szCs w:val="22"/>
                <w:lang w:val="sq-AL"/>
              </w:rPr>
              <w:t>Udhëzimi Administrativ</w:t>
            </w:r>
            <w:r w:rsidRPr="004E378B">
              <w:rPr>
                <w:rFonts w:asciiTheme="minorHAnsi" w:hAnsiTheme="minorHAnsi" w:cstheme="minorHAnsi"/>
                <w:iCs/>
                <w:sz w:val="22"/>
                <w:szCs w:val="22"/>
                <w:lang w:val="sq-AL"/>
              </w:rPr>
              <w:t xml:space="preserve"> i Komisionit Kosovar</w:t>
            </w:r>
            <w:r w:rsidRPr="004E378B">
              <w:rPr>
                <w:rFonts w:asciiTheme="minorHAnsi" w:hAnsiTheme="minorHAnsi" w:cstheme="minorHAnsi"/>
                <w:i/>
                <w:iCs/>
                <w:sz w:val="22"/>
                <w:szCs w:val="22"/>
                <w:lang w:val="sq-AL"/>
              </w:rPr>
              <w:t xml:space="preserve"> </w:t>
            </w:r>
            <w:r w:rsidRPr="004C3F08">
              <w:rPr>
                <w:rFonts w:asciiTheme="minorHAnsi" w:hAnsiTheme="minorHAnsi" w:cstheme="minorHAnsi"/>
                <w:iCs/>
                <w:sz w:val="22"/>
                <w:szCs w:val="22"/>
                <w:lang w:val="sq-AL"/>
              </w:rPr>
              <w:t>të Konkurrencës</w:t>
            </w:r>
            <w:r w:rsidRPr="004E378B">
              <w:rPr>
                <w:rFonts w:asciiTheme="minorHAnsi" w:hAnsiTheme="minorHAnsi" w:cstheme="minorHAnsi"/>
                <w:i/>
                <w:iCs/>
                <w:sz w:val="22"/>
                <w:szCs w:val="22"/>
                <w:lang w:val="sq-AL"/>
              </w:rPr>
              <w:t xml:space="preserve"> Nr. 3/2017 për përjasht</w:t>
            </w:r>
            <w:r>
              <w:rPr>
                <w:rFonts w:asciiTheme="minorHAnsi" w:hAnsiTheme="minorHAnsi" w:cstheme="minorHAnsi"/>
                <w:i/>
                <w:iCs/>
                <w:sz w:val="22"/>
                <w:szCs w:val="22"/>
                <w:lang w:val="sq-AL"/>
              </w:rPr>
              <w:t>imet në Grup të Marrëveshjeve V</w:t>
            </w:r>
            <w:r w:rsidRPr="004E378B">
              <w:rPr>
                <w:rFonts w:asciiTheme="minorHAnsi" w:hAnsiTheme="minorHAnsi" w:cstheme="minorHAnsi"/>
                <w:i/>
                <w:iCs/>
                <w:sz w:val="22"/>
                <w:szCs w:val="22"/>
                <w:lang w:val="sq-AL"/>
              </w:rPr>
              <w:t xml:space="preserve">ertikale të </w:t>
            </w:r>
            <w:r>
              <w:rPr>
                <w:rFonts w:asciiTheme="minorHAnsi" w:hAnsiTheme="minorHAnsi" w:cstheme="minorHAnsi"/>
                <w:i/>
                <w:iCs/>
                <w:sz w:val="22"/>
                <w:szCs w:val="22"/>
                <w:lang w:val="sq-AL"/>
              </w:rPr>
              <w:t>S</w:t>
            </w:r>
            <w:r w:rsidRPr="004E378B">
              <w:rPr>
                <w:rFonts w:asciiTheme="minorHAnsi" w:hAnsiTheme="minorHAnsi" w:cstheme="minorHAnsi"/>
                <w:i/>
                <w:iCs/>
                <w:sz w:val="22"/>
                <w:szCs w:val="22"/>
                <w:lang w:val="sq-AL"/>
              </w:rPr>
              <w:t>ipërmarrësve.</w:t>
            </w:r>
            <w:r w:rsidRPr="004E378B">
              <w:rPr>
                <w:rFonts w:asciiTheme="minorHAnsi" w:hAnsiTheme="minorHAnsi" w:cstheme="minorHAnsi"/>
                <w:b/>
                <w:sz w:val="22"/>
                <w:szCs w:val="22"/>
                <w:lang w:val="sq-AL"/>
              </w:rPr>
              <w:t xml:space="preserve"> </w:t>
            </w:r>
          </w:p>
        </w:tc>
      </w:tr>
      <w:tr w:rsidR="00F3589B" w:rsidRPr="00F10E8C" w14:paraId="4DCC86C1" w14:textId="77777777" w:rsidTr="00C91A04">
        <w:trPr>
          <w:jc w:val="center"/>
        </w:trPr>
        <w:tc>
          <w:tcPr>
            <w:tcW w:w="2285" w:type="dxa"/>
            <w:shd w:val="clear" w:color="auto" w:fill="F7FAD2"/>
          </w:tcPr>
          <w:p w14:paraId="69221D1A" w14:textId="77777777" w:rsidR="00F3589B" w:rsidRPr="001A48F6"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 xml:space="preserve">Shitjet </w:t>
            </w:r>
            <w:r w:rsidRPr="00FA3529">
              <w:rPr>
                <w:rFonts w:asciiTheme="minorHAnsi" w:hAnsiTheme="minorHAnsi" w:cstheme="minorHAnsi"/>
                <w:b/>
                <w:color w:val="002060"/>
                <w:spacing w:val="6"/>
                <w:lang w:val="sq-AL"/>
              </w:rPr>
              <w:t>me</w:t>
            </w:r>
            <w:r>
              <w:rPr>
                <w:rFonts w:asciiTheme="minorHAnsi" w:hAnsiTheme="minorHAnsi" w:cstheme="minorHAnsi"/>
                <w:b/>
                <w:bCs/>
                <w:color w:val="002060"/>
                <w:lang w:val="sq-AL"/>
              </w:rPr>
              <w:t xml:space="preserve"> humbje të Liderëve të tregut</w:t>
            </w:r>
          </w:p>
        </w:tc>
        <w:tc>
          <w:tcPr>
            <w:tcW w:w="6715" w:type="dxa"/>
          </w:tcPr>
          <w:p w14:paraId="5CC35CD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3E5586">
              <w:rPr>
                <w:rFonts w:asciiTheme="minorHAnsi" w:hAnsiTheme="minorHAnsi" w:cstheme="minorHAnsi"/>
                <w:sz w:val="22"/>
                <w:szCs w:val="22"/>
                <w:lang w:val="sq-AL"/>
              </w:rPr>
              <w:t xml:space="preserve">Një praktikë marketingu e shitjes së një produkti ose shërbimi me humbje për të tërhequr klientët për të blerë produkte të tjera me çmime të rregullta. Edhe pse kjo praktikë është e paligjshme në disa juridiksione, në të tjerat ajo shihet me dashamirësi si një pajisje promovuese që ka efektin pro-konkurrues të rritjes së shitjeve totale dhe përfitimit të konsumatorëve. Sidoqoftë, mund të përdoret gjithashtu nga një </w:t>
            </w:r>
            <w:r>
              <w:rPr>
                <w:rFonts w:asciiTheme="minorHAnsi" w:hAnsiTheme="minorHAnsi" w:cstheme="minorHAnsi"/>
                <w:sz w:val="22"/>
                <w:szCs w:val="22"/>
                <w:lang w:val="sq-AL"/>
              </w:rPr>
              <w:t>lider në treg</w:t>
            </w:r>
            <w:r w:rsidRPr="003E5586">
              <w:rPr>
                <w:rFonts w:asciiTheme="minorHAnsi" w:hAnsiTheme="minorHAnsi" w:cstheme="minorHAnsi"/>
                <w:sz w:val="22"/>
                <w:szCs w:val="22"/>
                <w:lang w:val="sq-AL"/>
              </w:rPr>
              <w:t xml:space="preserve"> për të parandaluar hyrjen ose për të dëbuar konkurrentët nga biznesi.</w:t>
            </w:r>
          </w:p>
        </w:tc>
      </w:tr>
      <w:tr w:rsidR="00F3589B" w:rsidRPr="004E378B" w14:paraId="0B9E3467" w14:textId="77777777" w:rsidTr="00C91A04">
        <w:trPr>
          <w:jc w:val="center"/>
        </w:trPr>
        <w:tc>
          <w:tcPr>
            <w:tcW w:w="2285" w:type="dxa"/>
            <w:shd w:val="clear" w:color="auto" w:fill="F7FAD2"/>
          </w:tcPr>
          <w:p w14:paraId="3A5A893C"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color w:val="002060"/>
                <w:spacing w:val="6"/>
                <w:lang w:val="sq-AL"/>
              </w:rPr>
              <w:t>Shitje</w:t>
            </w:r>
            <w:r w:rsidRPr="004E378B">
              <w:rPr>
                <w:rFonts w:asciiTheme="minorHAnsi" w:hAnsiTheme="minorHAnsi" w:cstheme="minorHAnsi"/>
                <w:b/>
                <w:color w:val="002060"/>
                <w:spacing w:val="6"/>
                <w:lang w:val="sq-AL"/>
              </w:rPr>
              <w:t xml:space="preserve"> </w:t>
            </w:r>
            <w:r w:rsidRPr="00410443">
              <w:rPr>
                <w:rFonts w:asciiTheme="minorHAnsi" w:hAnsiTheme="minorHAnsi" w:cstheme="minorHAnsi"/>
                <w:b/>
                <w:bCs/>
                <w:color w:val="002060"/>
                <w:lang w:val="sq-AL"/>
              </w:rPr>
              <w:t>Nën</w:t>
            </w:r>
            <w:r w:rsidRPr="004E378B">
              <w:rPr>
                <w:rFonts w:asciiTheme="minorHAnsi" w:hAnsiTheme="minorHAnsi" w:cstheme="minorHAnsi"/>
                <w:b/>
                <w:color w:val="002060"/>
                <w:spacing w:val="6"/>
                <w:lang w:val="sq-AL"/>
              </w:rPr>
              <w:t>-</w:t>
            </w:r>
            <w:r w:rsidRPr="00AF4E62">
              <w:rPr>
                <w:rFonts w:asciiTheme="minorHAnsi" w:hAnsiTheme="minorHAnsi" w:cstheme="minorHAnsi"/>
                <w:b/>
                <w:bCs/>
                <w:color w:val="002060"/>
                <w:lang w:val="sq-AL"/>
              </w:rPr>
              <w:t>Kosto</w:t>
            </w:r>
          </w:p>
        </w:tc>
        <w:tc>
          <w:tcPr>
            <w:tcW w:w="6715" w:type="dxa"/>
          </w:tcPr>
          <w:p w14:paraId="3E4F849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Pr>
                <w:rFonts w:asciiTheme="minorHAnsi" w:hAnsiTheme="minorHAnsi" w:cstheme="minorHAnsi"/>
                <w:sz w:val="22"/>
                <w:szCs w:val="22"/>
                <w:lang w:val="sq-AL"/>
              </w:rPr>
              <w:t>: ‘</w:t>
            </w:r>
            <w:r w:rsidRPr="00BB68CB">
              <w:rPr>
                <w:rFonts w:asciiTheme="minorHAnsi" w:hAnsiTheme="minorHAnsi" w:cstheme="minorHAnsi"/>
                <w:i/>
                <w:sz w:val="22"/>
                <w:szCs w:val="22"/>
                <w:lang w:val="sq-AL"/>
              </w:rPr>
              <w:t>Rishitje</w:t>
            </w:r>
            <w:r w:rsidRPr="004E378B">
              <w:rPr>
                <w:rFonts w:asciiTheme="minorHAnsi" w:hAnsiTheme="minorHAnsi" w:cstheme="minorHAnsi"/>
                <w:i/>
                <w:sz w:val="22"/>
                <w:szCs w:val="22"/>
                <w:lang w:val="sq-AL"/>
              </w:rPr>
              <w:t>-nën kosto’</w:t>
            </w:r>
          </w:p>
        </w:tc>
      </w:tr>
      <w:tr w:rsidR="00F3589B" w:rsidRPr="00F10E8C" w14:paraId="15A7C6F1" w14:textId="77777777" w:rsidTr="00C91A04">
        <w:trPr>
          <w:jc w:val="center"/>
        </w:trPr>
        <w:tc>
          <w:tcPr>
            <w:tcW w:w="2285" w:type="dxa"/>
            <w:shd w:val="clear" w:color="auto" w:fill="F7FAD2"/>
          </w:tcPr>
          <w:p w14:paraId="4F4D18F3" w14:textId="77777777" w:rsidR="00F3589B" w:rsidRDefault="00F3589B" w:rsidP="00C91A04">
            <w:pPr>
              <w:spacing w:before="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Shitje pasive</w:t>
            </w:r>
          </w:p>
        </w:tc>
        <w:tc>
          <w:tcPr>
            <w:tcW w:w="6715" w:type="dxa"/>
          </w:tcPr>
          <w:p w14:paraId="5BC311B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Shitjet pasive janë shitje në përgjigje të kërkesave të pa</w:t>
            </w:r>
            <w:r>
              <w:rPr>
                <w:rFonts w:asciiTheme="minorHAnsi" w:hAnsiTheme="minorHAnsi" w:cstheme="minorHAnsi"/>
                <w:sz w:val="22"/>
                <w:szCs w:val="22"/>
                <w:lang w:val="sq-AL"/>
              </w:rPr>
              <w:t>-</w:t>
            </w:r>
            <w:r w:rsidRPr="004E378B">
              <w:rPr>
                <w:rFonts w:asciiTheme="minorHAnsi" w:hAnsiTheme="minorHAnsi" w:cstheme="minorHAnsi"/>
                <w:sz w:val="22"/>
                <w:szCs w:val="22"/>
                <w:lang w:val="sq-AL"/>
              </w:rPr>
              <w:t>kërkuara nga klientët individualë, përfshirë shpërndarjen e mallrave ose shërbimeve për klientë të tillë. Koncepti përfshin shitjet e krijuara nga reklamimi i përgjithshëm ose promovimi në media ose në internet që arrin tek klientët në territoret ekskluzive të shpërndarësve të tjerë ose grupet e klientëve.</w:t>
            </w:r>
          </w:p>
          <w:p w14:paraId="658AB753" w14:textId="77777777" w:rsidR="00F3589B" w:rsidRPr="004E378B" w:rsidRDefault="00F3589B" w:rsidP="00C91A04">
            <w:pPr>
              <w:spacing w:before="0" w:after="120"/>
              <w:ind w:left="0" w:firstLine="0"/>
              <w:jc w:val="both"/>
              <w:rPr>
                <w:rFonts w:asciiTheme="minorHAnsi" w:hAnsiTheme="minorHAnsi" w:cstheme="minorHAnsi"/>
                <w:i/>
                <w:sz w:val="22"/>
                <w:szCs w:val="22"/>
                <w:u w:val="single"/>
                <w:lang w:val="sq-AL"/>
              </w:rPr>
            </w:pPr>
            <w:r w:rsidRPr="006702B3">
              <w:rPr>
                <w:rFonts w:asciiTheme="minorHAnsi" w:hAnsiTheme="minorHAnsi" w:cstheme="minorHAnsi"/>
                <w:sz w:val="22"/>
                <w:szCs w:val="22"/>
                <w:lang w:val="sq-AL"/>
              </w:rPr>
              <w:t>Kufizimet në shitjet pasive në marrëveshjet vertikale janë kufizime të forta dhe nuk bien jasht</w:t>
            </w:r>
            <w:r>
              <w:rPr>
                <w:rFonts w:asciiTheme="minorHAnsi" w:hAnsiTheme="minorHAnsi" w:cstheme="minorHAnsi"/>
                <w:sz w:val="22"/>
                <w:szCs w:val="22"/>
                <w:lang w:val="sq-AL"/>
              </w:rPr>
              <w:t>ë rregullave të përjashtimit në bllok</w:t>
            </w:r>
            <w:r w:rsidRPr="006702B3">
              <w:rPr>
                <w:rFonts w:asciiTheme="minorHAnsi" w:hAnsiTheme="minorHAnsi" w:cstheme="minorHAnsi"/>
                <w:sz w:val="22"/>
                <w:szCs w:val="22"/>
                <w:lang w:val="sq-AL"/>
              </w:rPr>
              <w:t xml:space="preserve"> në lidhje me kufizimet vertikale</w:t>
            </w:r>
            <w:r w:rsidRPr="004E378B">
              <w:rPr>
                <w:rFonts w:asciiTheme="minorHAnsi" w:hAnsiTheme="minorHAnsi" w:cstheme="minorHAnsi"/>
                <w:sz w:val="22"/>
                <w:szCs w:val="22"/>
                <w:lang w:val="sq-AL"/>
              </w:rPr>
              <w:t>.</w:t>
            </w:r>
          </w:p>
        </w:tc>
      </w:tr>
      <w:tr w:rsidR="00F3589B" w:rsidRPr="00F10E8C" w14:paraId="4C5DF06E" w14:textId="77777777" w:rsidTr="00C91A04">
        <w:trPr>
          <w:jc w:val="center"/>
        </w:trPr>
        <w:tc>
          <w:tcPr>
            <w:tcW w:w="2285" w:type="dxa"/>
            <w:shd w:val="clear" w:color="auto" w:fill="F7FAD2"/>
          </w:tcPr>
          <w:p w14:paraId="6087D295"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Shkëmbimet e informacionit</w:t>
            </w:r>
          </w:p>
        </w:tc>
        <w:tc>
          <w:tcPr>
            <w:tcW w:w="6715" w:type="dxa"/>
          </w:tcPr>
          <w:p w14:paraId="55A67F76"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Shkëmbimet e informacionit janë ndërveprime midis konkurrentëve që, nga pikëpamja e ligjit të konkurrencës, bien midis (a) karteleve </w:t>
            </w:r>
            <w:r>
              <w:rPr>
                <w:rFonts w:asciiTheme="minorHAnsi" w:hAnsiTheme="minorHAnsi" w:cstheme="minorHAnsi"/>
                <w:color w:val="090F1C"/>
                <w:sz w:val="22"/>
                <w:szCs w:val="22"/>
                <w:shd w:val="clear" w:color="auto" w:fill="FFFFFF"/>
                <w:lang w:val="sq-AL"/>
              </w:rPr>
              <w:t>të forta</w:t>
            </w:r>
            <w:r w:rsidRPr="004E378B">
              <w:rPr>
                <w:rFonts w:asciiTheme="minorHAnsi" w:hAnsiTheme="minorHAnsi" w:cstheme="minorHAnsi"/>
                <w:color w:val="090F1C"/>
                <w:sz w:val="22"/>
                <w:szCs w:val="22"/>
                <w:shd w:val="clear" w:color="auto" w:fill="FFFFFF"/>
                <w:lang w:val="sq-AL"/>
              </w:rPr>
              <w:t xml:space="preserve"> të dënuara në mënyrë universale dhe (b) marrëveshjes së fshehtë që vjen nga ndërvarësia oligopolistike, e konsideruar përgjithësisht ligjore. </w:t>
            </w:r>
          </w:p>
          <w:p w14:paraId="6F74A9D5"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Gjatë zhvillimit të biznesit, kompanitë mund - dhe shpesh </w:t>
            </w:r>
            <w:r>
              <w:rPr>
                <w:rFonts w:asciiTheme="minorHAnsi" w:hAnsiTheme="minorHAnsi" w:cstheme="minorHAnsi"/>
                <w:color w:val="090F1C"/>
                <w:sz w:val="22"/>
                <w:szCs w:val="22"/>
                <w:shd w:val="clear" w:color="auto" w:fill="FFFFFF"/>
                <w:lang w:val="sq-AL"/>
              </w:rPr>
              <w:t xml:space="preserve">e </w:t>
            </w:r>
            <w:r w:rsidRPr="004E378B">
              <w:rPr>
                <w:rFonts w:asciiTheme="minorHAnsi" w:hAnsiTheme="minorHAnsi" w:cstheme="minorHAnsi"/>
                <w:color w:val="090F1C"/>
                <w:sz w:val="22"/>
                <w:szCs w:val="22"/>
                <w:shd w:val="clear" w:color="auto" w:fill="FFFFFF"/>
                <w:lang w:val="sq-AL"/>
              </w:rPr>
              <w:t xml:space="preserve">bëjnë - të shkëmbejnë lloje të ndryshme informacioni përmes kanaleve të ndryshme, gjë që çon në rritjen e transparencës në treg e cila mund të rrisë efikasitetin alokues dhe produktiv, si dhe të lehtësojë rezultatet e bashkëpunimit midis konkurrentëve. </w:t>
            </w:r>
          </w:p>
          <w:p w14:paraId="69A433A8"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Në përgjithësi, shkëmbimet e informacionit midis konkurrentëve mund të </w:t>
            </w:r>
            <w:r>
              <w:rPr>
                <w:rFonts w:asciiTheme="minorHAnsi" w:hAnsiTheme="minorHAnsi" w:cstheme="minorHAnsi"/>
                <w:color w:val="090F1C"/>
                <w:sz w:val="22"/>
                <w:szCs w:val="22"/>
                <w:shd w:val="clear" w:color="auto" w:fill="FFFFFF"/>
                <w:lang w:val="sq-AL"/>
              </w:rPr>
              <w:t>ndodhin</w:t>
            </w:r>
            <w:r w:rsidRPr="004E378B">
              <w:rPr>
                <w:rFonts w:asciiTheme="minorHAnsi" w:hAnsiTheme="minorHAnsi" w:cstheme="minorHAnsi"/>
                <w:color w:val="090F1C"/>
                <w:sz w:val="22"/>
                <w:szCs w:val="22"/>
                <w:shd w:val="clear" w:color="auto" w:fill="FFFFFF"/>
                <w:lang w:val="sq-AL"/>
              </w:rPr>
              <w:t xml:space="preserve"> në tre skenarë të ndryshëm sipas rregullave të konkurrencës: </w:t>
            </w:r>
          </w:p>
          <w:p w14:paraId="5B5EA7CB" w14:textId="77777777" w:rsidR="00F3589B" w:rsidRPr="004E378B" w:rsidRDefault="00F3589B" w:rsidP="00C91A04">
            <w:pPr>
              <w:pStyle w:val="ListParagraph"/>
              <w:numPr>
                <w:ilvl w:val="0"/>
                <w:numId w:val="11"/>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si pjesë e një marrëveshjeje më të gjerë për përcaktimin e çmimeve ose ndarjen e tregut, ku shkëmbimi i informacionit funksionon si një faktor lehtësues;</w:t>
            </w:r>
          </w:p>
          <w:p w14:paraId="595808F0" w14:textId="77777777" w:rsidR="00F3589B" w:rsidRPr="004E378B" w:rsidRDefault="00F3589B" w:rsidP="00C91A04">
            <w:pPr>
              <w:pStyle w:val="ListParagraph"/>
              <w:numPr>
                <w:ilvl w:val="0"/>
                <w:numId w:val="11"/>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në kuadrin e një efikasiteti më të gjerë që rrit marrëveshjet e bashkëpunimit, siç janë ndërmarrjet e përbashkëta, st</w:t>
            </w:r>
            <w:r>
              <w:rPr>
                <w:rFonts w:asciiTheme="minorHAnsi" w:hAnsiTheme="minorHAnsi" w:cstheme="minorHAnsi"/>
                <w:color w:val="090F1C"/>
                <w:sz w:val="22"/>
                <w:szCs w:val="22"/>
                <w:shd w:val="clear" w:color="auto" w:fill="FFFFFF"/>
                <w:lang w:val="sq-AL"/>
              </w:rPr>
              <w:t>andardizimi ose marrëveshjet e K&amp;Zh</w:t>
            </w:r>
            <w:r w:rsidRPr="004E378B">
              <w:rPr>
                <w:rFonts w:asciiTheme="minorHAnsi" w:hAnsiTheme="minorHAnsi" w:cstheme="minorHAnsi"/>
                <w:color w:val="090F1C"/>
                <w:sz w:val="22"/>
                <w:szCs w:val="22"/>
                <w:shd w:val="clear" w:color="auto" w:fill="FFFFFF"/>
                <w:lang w:val="sq-AL"/>
              </w:rPr>
              <w:t>; ose</w:t>
            </w:r>
          </w:p>
          <w:p w14:paraId="215BB223" w14:textId="77777777" w:rsidR="00F3589B" w:rsidRPr="004E378B" w:rsidRDefault="00F3589B" w:rsidP="00C91A04">
            <w:pPr>
              <w:pStyle w:val="ListParagraph"/>
              <w:numPr>
                <w:ilvl w:val="0"/>
                <w:numId w:val="11"/>
              </w:numPr>
              <w:spacing w:after="120"/>
              <w:contextualSpacing/>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color w:val="090F1C"/>
                <w:sz w:val="22"/>
                <w:szCs w:val="22"/>
                <w:shd w:val="clear" w:color="auto" w:fill="FFFFFF"/>
                <w:lang w:val="sq-AL"/>
              </w:rPr>
              <w:t xml:space="preserve">si një praktikë më vete, ku shkëmbimi i informacionit është bashkëpunimi i vetëm midis konkurrentëve.  </w:t>
            </w:r>
          </w:p>
          <w:p w14:paraId="55CD9F1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color w:val="090F1C"/>
                <w:sz w:val="22"/>
                <w:szCs w:val="22"/>
                <w:u w:val="single"/>
                <w:shd w:val="clear" w:color="auto" w:fill="FFFFFF"/>
                <w:lang w:val="sq-AL"/>
              </w:rPr>
              <w:t>Shiko</w:t>
            </w:r>
            <w:r>
              <w:rPr>
                <w:rFonts w:asciiTheme="minorHAnsi" w:hAnsiTheme="minorHAnsi" w:cstheme="minorHAnsi"/>
                <w:i/>
                <w:color w:val="090F1C"/>
                <w:sz w:val="22"/>
                <w:szCs w:val="22"/>
                <w:u w:val="single"/>
                <w:shd w:val="clear" w:color="auto" w:fill="FFFFFF"/>
                <w:lang w:val="sq-AL"/>
              </w:rPr>
              <w:t>ni</w:t>
            </w:r>
            <w:r w:rsidRPr="004E378B">
              <w:rPr>
                <w:rFonts w:asciiTheme="minorHAnsi" w:hAnsiTheme="minorHAnsi" w:cstheme="minorHAnsi"/>
                <w:i/>
                <w:color w:val="090F1C"/>
                <w:sz w:val="22"/>
                <w:szCs w:val="22"/>
                <w:u w:val="single"/>
                <w:shd w:val="clear" w:color="auto" w:fill="FFFFFF"/>
                <w:lang w:val="sq-AL"/>
              </w:rPr>
              <w:t xml:space="preserve"> </w:t>
            </w:r>
            <w:r w:rsidRPr="00FA3529">
              <w:rPr>
                <w:rFonts w:asciiTheme="minorHAnsi" w:hAnsiTheme="minorHAnsi" w:cstheme="minorHAnsi"/>
                <w:color w:val="090F1C"/>
                <w:sz w:val="22"/>
                <w:szCs w:val="22"/>
                <w:shd w:val="clear" w:color="auto" w:fill="FFFFFF"/>
                <w:lang w:val="sq-AL"/>
              </w:rPr>
              <w:t>gjithashtu</w:t>
            </w:r>
            <w:r w:rsidRPr="004E378B">
              <w:rPr>
                <w:rFonts w:asciiTheme="minorHAnsi" w:hAnsiTheme="minorHAnsi" w:cstheme="minorHAnsi"/>
                <w:color w:val="090F1C"/>
                <w:sz w:val="22"/>
                <w:szCs w:val="22"/>
                <w:shd w:val="clear" w:color="auto" w:fill="FFFFFF"/>
                <w:lang w:val="sq-AL"/>
              </w:rPr>
              <w:t xml:space="preserve">: Diskutim në tryezën e rrumbullakët të </w:t>
            </w:r>
            <w:r>
              <w:rPr>
                <w:rFonts w:asciiTheme="minorHAnsi" w:hAnsiTheme="minorHAnsi" w:cstheme="minorHAnsi"/>
                <w:color w:val="090F1C"/>
                <w:sz w:val="22"/>
                <w:szCs w:val="22"/>
                <w:shd w:val="clear" w:color="auto" w:fill="FFFFFF"/>
                <w:lang w:val="sq-AL"/>
              </w:rPr>
              <w:t>OBEZH PËR</w:t>
            </w:r>
            <w:r w:rsidRPr="004E378B">
              <w:rPr>
                <w:rFonts w:asciiTheme="minorHAnsi" w:hAnsiTheme="minorHAnsi" w:cstheme="minorHAnsi"/>
                <w:color w:val="090F1C"/>
                <w:sz w:val="22"/>
                <w:szCs w:val="22"/>
                <w:shd w:val="clear" w:color="auto" w:fill="FFFFFF"/>
                <w:lang w:val="sq-AL"/>
              </w:rPr>
              <w:t xml:space="preserve"> këtë temë në</w:t>
            </w:r>
            <w:r>
              <w:rPr>
                <w:rFonts w:asciiTheme="minorHAnsi" w:hAnsiTheme="minorHAnsi" w:cstheme="minorHAnsi"/>
                <w:color w:val="090F1C"/>
                <w:sz w:val="22"/>
                <w:szCs w:val="22"/>
                <w:shd w:val="clear" w:color="auto" w:fill="FFFFFF"/>
                <w:lang w:val="sq-AL"/>
              </w:rPr>
              <w:t>:</w:t>
            </w:r>
            <w:r w:rsidRPr="004E378B">
              <w:rPr>
                <w:rFonts w:asciiTheme="minorHAnsi" w:hAnsiTheme="minorHAnsi" w:cstheme="minorHAnsi"/>
                <w:color w:val="090F1C"/>
                <w:sz w:val="22"/>
                <w:szCs w:val="22"/>
                <w:shd w:val="clear" w:color="auto" w:fill="FFFFFF"/>
                <w:lang w:val="sq-AL"/>
              </w:rPr>
              <w:t xml:space="preserve"> </w:t>
            </w:r>
            <w:hyperlink r:id="rId29" w:history="1">
              <w:r w:rsidRPr="004E378B">
                <w:rPr>
                  <w:rStyle w:val="Hyperlink"/>
                  <w:rFonts w:asciiTheme="minorHAnsi" w:hAnsiTheme="minorHAnsi" w:cstheme="minorHAnsi"/>
                  <w:sz w:val="22"/>
                  <w:szCs w:val="22"/>
                  <w:shd w:val="clear" w:color="auto" w:fill="FFFFFF"/>
                  <w:lang w:val="sq-AL"/>
                </w:rPr>
                <w:t>https://www.oecd.org/competition/cartels/48379006.pdf</w:t>
              </w:r>
            </w:hyperlink>
            <w:r>
              <w:rPr>
                <w:rFonts w:asciiTheme="minorHAnsi" w:hAnsiTheme="minorHAnsi" w:cstheme="minorHAnsi"/>
                <w:color w:val="090F1C"/>
                <w:sz w:val="22"/>
                <w:szCs w:val="22"/>
                <w:shd w:val="clear" w:color="auto" w:fill="FFFFFF"/>
                <w:lang w:val="sq-AL"/>
              </w:rPr>
              <w:t xml:space="preserve"> </w:t>
            </w:r>
          </w:p>
        </w:tc>
      </w:tr>
      <w:tr w:rsidR="00F3589B" w:rsidRPr="00F10E8C" w14:paraId="20295918" w14:textId="77777777" w:rsidTr="00C91A04">
        <w:trPr>
          <w:jc w:val="center"/>
        </w:trPr>
        <w:tc>
          <w:tcPr>
            <w:tcW w:w="2285" w:type="dxa"/>
            <w:shd w:val="clear" w:color="auto" w:fill="F7FAD2"/>
          </w:tcPr>
          <w:p w14:paraId="4ADD7E15" w14:textId="77777777" w:rsidR="00F3589B" w:rsidRDefault="00F3589B" w:rsidP="00C91A04">
            <w:pPr>
              <w:spacing w:before="0"/>
              <w:ind w:left="0" w:firstLine="0"/>
              <w:jc w:val="both"/>
              <w:rPr>
                <w:rFonts w:asciiTheme="minorHAnsi" w:hAnsiTheme="minorHAnsi" w:cstheme="minorHAnsi"/>
                <w:b/>
                <w:color w:val="002060"/>
                <w:spacing w:val="6"/>
                <w:lang w:val="sq-AL"/>
              </w:rPr>
            </w:pPr>
            <w:r w:rsidRPr="004E378B">
              <w:rPr>
                <w:rFonts w:asciiTheme="minorHAnsi" w:hAnsiTheme="minorHAnsi" w:cstheme="minorHAnsi"/>
                <w:b/>
                <w:bCs/>
                <w:color w:val="002060"/>
                <w:lang w:val="sq-AL"/>
              </w:rPr>
              <w:t>Shoq</w:t>
            </w:r>
            <w:r>
              <w:rPr>
                <w:rFonts w:asciiTheme="minorHAnsi" w:hAnsiTheme="minorHAnsi" w:cstheme="minorHAnsi"/>
                <w:b/>
                <w:bCs/>
                <w:color w:val="002060"/>
                <w:lang w:val="sq-AL"/>
              </w:rPr>
              <w:t>ata</w:t>
            </w:r>
            <w:r w:rsidRPr="004E378B">
              <w:rPr>
                <w:rFonts w:asciiTheme="minorHAnsi" w:hAnsiTheme="minorHAnsi" w:cstheme="minorHAnsi"/>
                <w:b/>
                <w:bCs/>
                <w:color w:val="002060"/>
                <w:lang w:val="sq-AL"/>
              </w:rPr>
              <w:t xml:space="preserve"> Mbledhëse</w:t>
            </w:r>
          </w:p>
        </w:tc>
        <w:tc>
          <w:tcPr>
            <w:tcW w:w="6715" w:type="dxa"/>
          </w:tcPr>
          <w:p w14:paraId="2E3AC877" w14:textId="77777777" w:rsidR="00F3589B" w:rsidRPr="004E378B" w:rsidRDefault="00F3589B" w:rsidP="00C91A04">
            <w:pPr>
              <w:spacing w:before="0" w:after="120"/>
              <w:ind w:left="0" w:firstLine="0"/>
              <w:jc w:val="both"/>
              <w:rPr>
                <w:rFonts w:asciiTheme="minorHAnsi" w:hAnsiTheme="minorHAnsi" w:cstheme="minorHAnsi"/>
                <w:i/>
                <w:sz w:val="22"/>
                <w:szCs w:val="22"/>
                <w:u w:val="single"/>
                <w:lang w:val="sq-AL"/>
              </w:rPr>
            </w:pPr>
            <w:r w:rsidRPr="004E378B">
              <w:rPr>
                <w:rFonts w:asciiTheme="minorHAnsi" w:hAnsiTheme="minorHAnsi" w:cstheme="minorHAnsi"/>
                <w:sz w:val="22"/>
                <w:szCs w:val="22"/>
                <w:lang w:val="sq-AL"/>
              </w:rPr>
              <w:t xml:space="preserve">Një shoqatë e cila mbledh pagesat e bëra nga përdoruesit e të </w:t>
            </w:r>
            <w:r w:rsidRPr="00A1447C">
              <w:rPr>
                <w:rFonts w:asciiTheme="minorHAnsi" w:eastAsia="Times New Roman" w:hAnsiTheme="minorHAnsi" w:cstheme="minorHAnsi"/>
                <w:color w:val="000000"/>
                <w:sz w:val="22"/>
                <w:szCs w:val="22"/>
                <w:lang w:val="sq-AL"/>
              </w:rPr>
              <w:t>drejtave</w:t>
            </w:r>
            <w:r w:rsidRPr="004E378B">
              <w:rPr>
                <w:rFonts w:asciiTheme="minorHAnsi" w:hAnsiTheme="minorHAnsi" w:cstheme="minorHAnsi"/>
                <w:sz w:val="22"/>
                <w:szCs w:val="22"/>
                <w:lang w:val="sq-AL"/>
              </w:rPr>
              <w:t xml:space="preserve"> të pronësisë intelektuale për mbajtësit e të drejtave të tilla. Për shembull, një stacion radio, </w:t>
            </w:r>
            <w:r>
              <w:rPr>
                <w:rFonts w:asciiTheme="minorHAnsi" w:hAnsiTheme="minorHAnsi" w:cstheme="minorHAnsi"/>
                <w:sz w:val="22"/>
                <w:szCs w:val="22"/>
                <w:lang w:val="sq-AL"/>
              </w:rPr>
              <w:t xml:space="preserve">e cila luan </w:t>
            </w: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regjistrim</w:t>
            </w:r>
            <w:r w:rsidRPr="004E378B">
              <w:rPr>
                <w:rFonts w:asciiTheme="minorHAnsi" w:hAnsiTheme="minorHAnsi" w:cstheme="minorHAnsi"/>
                <w:sz w:val="22"/>
                <w:szCs w:val="22"/>
                <w:lang w:val="sq-AL"/>
              </w:rPr>
              <w:t xml:space="preserve"> për të cilin një kompani </w:t>
            </w:r>
            <w:r>
              <w:rPr>
                <w:rFonts w:asciiTheme="minorHAnsi" w:hAnsiTheme="minorHAnsi" w:cstheme="minorHAnsi"/>
                <w:sz w:val="22"/>
                <w:szCs w:val="22"/>
                <w:lang w:val="sq-AL"/>
              </w:rPr>
              <w:t>regjistrimi</w:t>
            </w:r>
            <w:r w:rsidRPr="004E378B">
              <w:rPr>
                <w:rFonts w:asciiTheme="minorHAnsi" w:hAnsiTheme="minorHAnsi" w:cstheme="minorHAnsi"/>
                <w:sz w:val="22"/>
                <w:szCs w:val="22"/>
                <w:lang w:val="sq-AL"/>
              </w:rPr>
              <w:t xml:space="preserve"> mban të drejtën e autorit, duhet t'i paguajë një tarifë një shoqërie grumbulluese, e cila më pas transferon pagesat në kompaninë e regjistrimit.</w:t>
            </w:r>
          </w:p>
        </w:tc>
      </w:tr>
      <w:tr w:rsidR="00F3589B" w:rsidRPr="00F10E8C" w14:paraId="76256D2C" w14:textId="77777777" w:rsidTr="00C91A04">
        <w:trPr>
          <w:jc w:val="center"/>
        </w:trPr>
        <w:tc>
          <w:tcPr>
            <w:tcW w:w="2285" w:type="dxa"/>
            <w:shd w:val="clear" w:color="auto" w:fill="F7FAD2"/>
          </w:tcPr>
          <w:p w14:paraId="6D4BBBB7"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color w:val="002060"/>
                <w:spacing w:val="6"/>
                <w:lang w:val="sq-AL"/>
              </w:rPr>
              <w:t>Shoqata e Ndërmarrjeve</w:t>
            </w:r>
          </w:p>
        </w:tc>
        <w:tc>
          <w:tcPr>
            <w:tcW w:w="6715" w:type="dxa"/>
          </w:tcPr>
          <w:p w14:paraId="0D6D5F0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Sipas ligjit të konkurrencës të BE-së, fakti që një vendim </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një </w:t>
            </w:r>
            <w:r>
              <w:rPr>
                <w:rFonts w:asciiTheme="minorHAnsi" w:hAnsiTheme="minorHAnsi" w:cstheme="minorHAnsi"/>
                <w:sz w:val="22"/>
                <w:szCs w:val="22"/>
                <w:lang w:val="sq-AL"/>
              </w:rPr>
              <w:t>akt i njëanshëm – vjen nga një “shoqatë ndërmarrjesh”</w:t>
            </w:r>
            <w:r w:rsidRPr="004E378B">
              <w:rPr>
                <w:rFonts w:asciiTheme="minorHAnsi" w:hAnsiTheme="minorHAnsi" w:cstheme="minorHAnsi"/>
                <w:sz w:val="22"/>
                <w:szCs w:val="22"/>
                <w:lang w:val="sq-AL"/>
              </w:rPr>
              <w:t>, domethënë një grup entitetesh të pavarura ekonomike, ës</w:t>
            </w:r>
            <w:r>
              <w:rPr>
                <w:rFonts w:asciiTheme="minorHAnsi" w:hAnsiTheme="minorHAnsi" w:cstheme="minorHAnsi"/>
                <w:sz w:val="22"/>
                <w:szCs w:val="22"/>
                <w:lang w:val="sq-AL"/>
              </w:rPr>
              <w:t>htë i mjaftueshëm për të dal</w:t>
            </w:r>
            <w:r w:rsidRPr="004E378B">
              <w:rPr>
                <w:rFonts w:asciiTheme="minorHAnsi" w:hAnsiTheme="minorHAnsi" w:cstheme="minorHAnsi"/>
                <w:sz w:val="22"/>
                <w:szCs w:val="22"/>
                <w:lang w:val="sq-AL"/>
              </w:rPr>
              <w:t xml:space="preserve">ë </w:t>
            </w:r>
            <w:r>
              <w:rPr>
                <w:rFonts w:asciiTheme="minorHAnsi" w:hAnsiTheme="minorHAnsi" w:cstheme="minorHAnsi"/>
                <w:sz w:val="22"/>
                <w:szCs w:val="22"/>
                <w:lang w:val="sq-AL"/>
              </w:rPr>
              <w:t>në konkluzion për bashkëpunim</w:t>
            </w:r>
            <w:r w:rsidRPr="004E378B">
              <w:rPr>
                <w:rFonts w:asciiTheme="minorHAnsi" w:hAnsiTheme="minorHAnsi" w:cstheme="minorHAnsi"/>
                <w:sz w:val="22"/>
                <w:szCs w:val="22"/>
                <w:lang w:val="sq-AL"/>
              </w:rPr>
              <w:t>. Forma ligjore e shoqatës është e parëndësishme në këtë aspekt. Nuk duhet të jetë</w:t>
            </w:r>
            <w:r>
              <w:rPr>
                <w:rFonts w:asciiTheme="minorHAnsi" w:hAnsiTheme="minorHAnsi" w:cstheme="minorHAnsi"/>
                <w:sz w:val="22"/>
                <w:szCs w:val="22"/>
                <w:lang w:val="sq-AL"/>
              </w:rPr>
              <w:t xml:space="preserve"> e nevojshme që një shoqatë ndërmarrjesh të synojë fitim ose të jet</w:t>
            </w:r>
            <w:r w:rsidRPr="004E378B">
              <w:rPr>
                <w:rFonts w:asciiTheme="minorHAnsi" w:hAnsiTheme="minorHAnsi" w:cstheme="minorHAnsi"/>
                <w:sz w:val="22"/>
                <w:szCs w:val="22"/>
                <w:lang w:val="sq-AL"/>
              </w:rPr>
              <w:t>ë e pajisur me personalitet juridik. Kështu, kur një organizatë profesionale harton rregulla të sjelljes profesionale për anëtarët e saj, ajo vepron si një shoqatë ndërmarrjesh sipas ku</w:t>
            </w:r>
            <w:r>
              <w:rPr>
                <w:rFonts w:asciiTheme="minorHAnsi" w:hAnsiTheme="minorHAnsi" w:cstheme="minorHAnsi"/>
                <w:sz w:val="22"/>
                <w:szCs w:val="22"/>
                <w:lang w:val="sq-AL"/>
              </w:rPr>
              <w:t>ptimit të nenit 101 (1) të TFBE-së. Ës</w:t>
            </w:r>
            <w:r w:rsidRPr="004E378B">
              <w:rPr>
                <w:rFonts w:asciiTheme="minorHAnsi" w:hAnsiTheme="minorHAnsi" w:cstheme="minorHAnsi"/>
                <w:sz w:val="22"/>
                <w:szCs w:val="22"/>
                <w:lang w:val="sq-AL"/>
              </w:rPr>
              <w:t xml:space="preserve">htë gjithashtu e panevojshme që shoqata e ndërmarrjeve të ketë aktivitetin e saj tregtar: mjafton që efektet kufizuese në një treg ka </w:t>
            </w:r>
            <w:r>
              <w:rPr>
                <w:rFonts w:asciiTheme="minorHAnsi" w:hAnsiTheme="minorHAnsi" w:cstheme="minorHAnsi"/>
                <w:sz w:val="22"/>
                <w:szCs w:val="22"/>
                <w:lang w:val="sq-AL"/>
              </w:rPr>
              <w:t xml:space="preserve">gjasa </w:t>
            </w:r>
            <w:r w:rsidRPr="004E378B">
              <w:rPr>
                <w:rFonts w:asciiTheme="minorHAnsi" w:hAnsiTheme="minorHAnsi" w:cstheme="minorHAnsi"/>
                <w:sz w:val="22"/>
                <w:szCs w:val="22"/>
                <w:lang w:val="sq-AL"/>
              </w:rPr>
              <w:t>të rezultojnë nga aktiviteti i anëtarëve të tij.</w:t>
            </w:r>
          </w:p>
          <w:p w14:paraId="37E4746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ndërmarrje që bashkohet me një shoqatë ndërmarrjesh pranon rregullat dhe vendimet e saj. Në varësi t</w:t>
            </w:r>
            <w:r>
              <w:rPr>
                <w:rFonts w:asciiTheme="minorHAnsi" w:hAnsiTheme="minorHAnsi" w:cstheme="minorHAnsi"/>
                <w:sz w:val="22"/>
                <w:szCs w:val="22"/>
                <w:lang w:val="sq-AL"/>
              </w:rPr>
              <w:t>ë rregullave të përgjithshme, ajo</w:t>
            </w:r>
            <w:r w:rsidRPr="004E378B">
              <w:rPr>
                <w:rFonts w:asciiTheme="minorHAnsi" w:hAnsiTheme="minorHAnsi" w:cstheme="minorHAnsi"/>
                <w:sz w:val="22"/>
                <w:szCs w:val="22"/>
                <w:lang w:val="sq-AL"/>
              </w:rPr>
              <w:t xml:space="preserve"> konsiderohet si pjesëmarrës</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në një marrëveshje. Kështu, për të përjashtuar pjesëmarrjen e saj në marrëveshje, nuk do të jetë e mjaftueshme të vërtetohet mungesa e saj në takime. A</w:t>
            </w:r>
            <w:r>
              <w:rPr>
                <w:rFonts w:asciiTheme="minorHAnsi" w:hAnsiTheme="minorHAnsi" w:cstheme="minorHAnsi"/>
                <w:sz w:val="22"/>
                <w:szCs w:val="22"/>
                <w:lang w:val="sq-AL"/>
              </w:rPr>
              <w:t>jo</w:t>
            </w:r>
            <w:r w:rsidRPr="004E378B">
              <w:rPr>
                <w:rFonts w:asciiTheme="minorHAnsi" w:hAnsiTheme="minorHAnsi" w:cstheme="minorHAnsi"/>
                <w:sz w:val="22"/>
                <w:szCs w:val="22"/>
                <w:lang w:val="sq-AL"/>
              </w:rPr>
              <w:t xml:space="preserve"> gjithashtu duhet të dëshmojë se ka n</w:t>
            </w:r>
            <w:r>
              <w:rPr>
                <w:rFonts w:asciiTheme="minorHAnsi" w:hAnsiTheme="minorHAnsi" w:cstheme="minorHAnsi"/>
                <w:sz w:val="22"/>
                <w:szCs w:val="22"/>
                <w:lang w:val="sq-AL"/>
              </w:rPr>
              <w:t>dërmarrë akte pozitive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 kundërshtim</w:t>
            </w:r>
            <w:r w:rsidRPr="004E378B">
              <w:rPr>
                <w:rFonts w:asciiTheme="minorHAnsi" w:hAnsiTheme="minorHAnsi" w:cstheme="minorHAnsi"/>
                <w:sz w:val="22"/>
                <w:szCs w:val="22"/>
                <w:lang w:val="sq-AL"/>
              </w:rPr>
              <w:t>.</w:t>
            </w:r>
          </w:p>
          <w:p w14:paraId="5253595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Shembuj të shoqatave përfshijnë kooperativat bujqësore, shoqatat tregtare, shoqëritë e grumbullimit, dhomat e tregtisë dhe organet profesionale (që përfaqësojnë arkitektë, juristë, mjekë, etj..).</w:t>
            </w:r>
          </w:p>
          <w:p w14:paraId="6297D72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lang w:val="sq-AL"/>
              </w:rPr>
              <w:t>Ligji i Kosovës për Mbrojtjen e Konkurrencës</w:t>
            </w:r>
            <w:r w:rsidRPr="004E378B">
              <w:rPr>
                <w:rFonts w:asciiTheme="minorHAnsi" w:hAnsiTheme="minorHAnsi" w:cstheme="minorHAnsi"/>
                <w:sz w:val="22"/>
                <w:szCs w:val="22"/>
                <w:lang w:val="sq-AL"/>
              </w:rPr>
              <w:t xml:space="preserve"> rregullon vendimet e shoqatave të biznesit në mënyrë të ngjashme (shih Nenin 4). </w:t>
            </w:r>
          </w:p>
        </w:tc>
      </w:tr>
      <w:tr w:rsidR="00F3589B" w:rsidRPr="00F10E8C" w14:paraId="26A842B9" w14:textId="77777777" w:rsidTr="00C91A04">
        <w:trPr>
          <w:jc w:val="center"/>
        </w:trPr>
        <w:tc>
          <w:tcPr>
            <w:tcW w:w="2285" w:type="dxa"/>
            <w:shd w:val="clear" w:color="auto" w:fill="F7FAD2"/>
          </w:tcPr>
          <w:p w14:paraId="14DA1CCF"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Shpërndarje</w:t>
            </w:r>
            <w:r w:rsidRPr="004E378B">
              <w:rPr>
                <w:rFonts w:asciiTheme="minorHAnsi" w:hAnsiTheme="minorHAnsi" w:cstheme="minorHAnsi"/>
                <w:b/>
                <w:bCs/>
                <w:color w:val="002060"/>
                <w:lang w:val="sq-AL"/>
              </w:rPr>
              <w:t xml:space="preserve"> Ekskluzive</w:t>
            </w:r>
          </w:p>
        </w:tc>
        <w:tc>
          <w:tcPr>
            <w:tcW w:w="6715" w:type="dxa"/>
          </w:tcPr>
          <w:p w14:paraId="0E8FF35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sistem shpërndarjeje në të cilin një kompani i jep të drejta ekskluzive në lidhje me produktet ose shërbimet e saj një kompanie tjetër. Format më të zakonshme përfshijnë markën e vetme dhe/ose të drejtat ekskluzive të territorit, ku një shpërndarës i vetëm fiton të drejtën për të tregtuar produktin e një furnizuesi në një territor të caktuar.</w:t>
            </w:r>
          </w:p>
          <w:p w14:paraId="4377F92C" w14:textId="77777777" w:rsidR="00F3589B" w:rsidRPr="004E378B" w:rsidRDefault="00F3589B" w:rsidP="00C91A04">
            <w:pPr>
              <w:spacing w:before="0" w:after="120"/>
              <w:ind w:left="0" w:firstLine="0"/>
              <w:jc w:val="both"/>
              <w:rPr>
                <w:rFonts w:asciiTheme="minorHAnsi" w:hAnsiTheme="minorHAnsi" w:cstheme="minorHAnsi"/>
                <w:color w:val="090F1C"/>
                <w:sz w:val="22"/>
                <w:szCs w:val="22"/>
                <w:lang w:val="sq-AL"/>
              </w:rPr>
            </w:pPr>
            <w:r w:rsidRPr="004E378B">
              <w:rPr>
                <w:rFonts w:asciiTheme="minorHAnsi" w:hAnsiTheme="minorHAnsi" w:cstheme="minorHAnsi"/>
                <w:sz w:val="22"/>
                <w:szCs w:val="22"/>
                <w:lang w:val="sq-AL"/>
              </w:rPr>
              <w:t xml:space="preserve">Qëllimi i furnizuesit në dhënien e ekskluzivitetit është që normalisht t'i sigurojë shpërndarësit stimuj për të promovuar produktin dhe për të ofruar shërbim më të mirë për klientët. Në shumicën e rasteve, fuqia </w:t>
            </w:r>
            <w:r>
              <w:rPr>
                <w:rFonts w:asciiTheme="minorHAnsi" w:hAnsiTheme="minorHAnsi" w:cstheme="minorHAnsi"/>
                <w:sz w:val="22"/>
                <w:szCs w:val="22"/>
                <w:lang w:val="sq-AL"/>
              </w:rPr>
              <w:t>në treg</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shpërndarësit është e kufizuar nga konkurrenca midis markave.</w:t>
            </w:r>
            <w:r w:rsidRPr="004E378B">
              <w:rPr>
                <w:rFonts w:asciiTheme="minorHAnsi" w:hAnsiTheme="minorHAnsi" w:cstheme="minorHAnsi"/>
                <w:color w:val="090F1C"/>
                <w:sz w:val="22"/>
                <w:szCs w:val="22"/>
                <w:lang w:val="sq-AL"/>
              </w:rPr>
              <w:t xml:space="preserve"> </w:t>
            </w:r>
          </w:p>
          <w:p w14:paraId="6C9EE44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color w:val="090F1C"/>
                <w:sz w:val="22"/>
                <w:szCs w:val="22"/>
                <w:lang w:val="sq-AL"/>
              </w:rPr>
              <w:t>Rreziqet e mundshme të konkurrencës janë reduktuar</w:t>
            </w:r>
            <w:r>
              <w:rPr>
                <w:rFonts w:asciiTheme="minorHAnsi" w:hAnsiTheme="minorHAnsi" w:cstheme="minorHAnsi"/>
                <w:color w:val="090F1C"/>
                <w:sz w:val="22"/>
                <w:szCs w:val="22"/>
                <w:lang w:val="sq-AL"/>
              </w:rPr>
              <w:t>,</w:t>
            </w:r>
            <w:r w:rsidRPr="004E378B">
              <w:rPr>
                <w:rFonts w:asciiTheme="minorHAnsi" w:hAnsiTheme="minorHAnsi" w:cstheme="minorHAnsi"/>
                <w:color w:val="090F1C"/>
                <w:sz w:val="22"/>
                <w:szCs w:val="22"/>
                <w:lang w:val="sq-AL"/>
              </w:rPr>
              <w:t xml:space="preserve"> kryesisht </w:t>
            </w:r>
            <w:r w:rsidRPr="00FA3529">
              <w:rPr>
                <w:rFonts w:asciiTheme="minorHAnsi" w:hAnsiTheme="minorHAnsi" w:cstheme="minorHAnsi"/>
                <w:sz w:val="22"/>
                <w:szCs w:val="22"/>
                <w:lang w:val="sq-AL"/>
              </w:rPr>
              <w:t>konkurrenca</w:t>
            </w:r>
            <w:r w:rsidRPr="004E378B">
              <w:rPr>
                <w:rFonts w:asciiTheme="minorHAnsi" w:hAnsiTheme="minorHAnsi" w:cstheme="minorHAnsi"/>
                <w:color w:val="090F1C"/>
                <w:sz w:val="22"/>
                <w:szCs w:val="22"/>
                <w:lang w:val="sq-AL"/>
              </w:rPr>
              <w:t xml:space="preserve"> brenda markës dhe ndarja e tregut, gjë që mund të lehtësojë diskriminimin </w:t>
            </w:r>
            <w:r>
              <w:rPr>
                <w:rFonts w:asciiTheme="minorHAnsi" w:hAnsiTheme="minorHAnsi" w:cstheme="minorHAnsi"/>
                <w:color w:val="090F1C"/>
                <w:sz w:val="22"/>
                <w:szCs w:val="22"/>
                <w:lang w:val="sq-AL"/>
              </w:rPr>
              <w:t>me çmime</w:t>
            </w:r>
            <w:r w:rsidRPr="004E378B">
              <w:rPr>
                <w:rFonts w:asciiTheme="minorHAnsi" w:hAnsiTheme="minorHAnsi" w:cstheme="minorHAnsi"/>
                <w:color w:val="090F1C"/>
                <w:sz w:val="22"/>
                <w:szCs w:val="22"/>
                <w:lang w:val="sq-AL"/>
              </w:rPr>
              <w:t xml:space="preserve"> në veçanti. Kur shumica ose të gjithë furnizuesit aplikojnë shpërndarje ekskluzive, kjo mund të zbusë konkurrencën dhe të lehtës</w:t>
            </w:r>
            <w:r>
              <w:rPr>
                <w:rFonts w:asciiTheme="minorHAnsi" w:hAnsiTheme="minorHAnsi" w:cstheme="minorHAnsi"/>
                <w:color w:val="090F1C"/>
                <w:sz w:val="22"/>
                <w:szCs w:val="22"/>
                <w:lang w:val="sq-AL"/>
              </w:rPr>
              <w:t>ojë bashkëpunimin, si në nivel të</w:t>
            </w:r>
            <w:r w:rsidRPr="004E378B">
              <w:rPr>
                <w:rFonts w:asciiTheme="minorHAnsi" w:hAnsiTheme="minorHAnsi" w:cstheme="minorHAnsi"/>
                <w:color w:val="090F1C"/>
                <w:sz w:val="22"/>
                <w:szCs w:val="22"/>
                <w:lang w:val="sq-AL"/>
              </w:rPr>
              <w:t xml:space="preserve"> furnizuesve ashtu edhe të shpërndarësve. Së fundmi, shpërndarja ekskluzive mund të çojë në përjashtimin e shpërndarësve të tjerë dhe në këtë mënyrë të zvogëlojë konkurrencën në atë nivel.</w:t>
            </w:r>
          </w:p>
        </w:tc>
      </w:tr>
      <w:tr w:rsidR="00F3589B" w:rsidRPr="00F10E8C" w14:paraId="4028936E" w14:textId="77777777" w:rsidTr="00C91A04">
        <w:trPr>
          <w:jc w:val="center"/>
        </w:trPr>
        <w:tc>
          <w:tcPr>
            <w:tcW w:w="2285" w:type="dxa"/>
            <w:shd w:val="clear" w:color="auto" w:fill="F7FAD2"/>
          </w:tcPr>
          <w:p w14:paraId="20147F43" w14:textId="77777777" w:rsidR="00F3589B" w:rsidRDefault="00F3589B" w:rsidP="00C91A04">
            <w:pPr>
              <w:spacing w:before="0"/>
              <w:ind w:left="0" w:firstLine="0"/>
              <w:jc w:val="both"/>
              <w:rPr>
                <w:rFonts w:asciiTheme="minorHAnsi" w:hAnsiTheme="minorHAnsi" w:cstheme="minorHAnsi"/>
                <w:b/>
                <w:color w:val="002060"/>
                <w:spacing w:val="6"/>
                <w:lang w:val="sq-AL"/>
              </w:rPr>
            </w:pPr>
            <w:r>
              <w:rPr>
                <w:rFonts w:asciiTheme="minorHAnsi" w:hAnsiTheme="minorHAnsi" w:cstheme="minorHAnsi"/>
                <w:b/>
                <w:bCs/>
                <w:color w:val="002060"/>
                <w:lang w:val="sq-AL"/>
              </w:rPr>
              <w:t>Shpërndarje</w:t>
            </w:r>
            <w:r w:rsidRPr="004E378B">
              <w:rPr>
                <w:rFonts w:asciiTheme="minorHAnsi" w:hAnsiTheme="minorHAnsi" w:cstheme="minorHAnsi"/>
                <w:b/>
                <w:bCs/>
                <w:color w:val="002060"/>
                <w:lang w:val="sq-AL"/>
              </w:rPr>
              <w:t xml:space="preserve"> Selektive</w:t>
            </w:r>
          </w:p>
        </w:tc>
        <w:tc>
          <w:tcPr>
            <w:tcW w:w="6715" w:type="dxa"/>
          </w:tcPr>
          <w:p w14:paraId="4D62EED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një sistemi shpërndarjeje ku një furnizues lidh marrëveshje (vertikale) me një numër të kufizuar tregtarësh të zgjedhur në të njëjtën zonë gjeografike. Marrëveshjet e shpërndarjes selektive, nga njëra anë, kufizojnë numrin e shpërndarësve të autorizuar. Nga ana tjetër, ata ndalojnë shitjen e shpërndarësve të paautorizuar. Kjo u mundëson tregtarëve të autorizuar që të kenë </w:t>
            </w:r>
            <w:r>
              <w:rPr>
                <w:rFonts w:asciiTheme="minorHAnsi" w:hAnsiTheme="minorHAnsi" w:cstheme="minorHAnsi"/>
                <w:sz w:val="22"/>
                <w:szCs w:val="22"/>
                <w:lang w:val="sq-AL"/>
              </w:rPr>
              <w:t>si blerës të mundshëm</w:t>
            </w:r>
            <w:r w:rsidRPr="004E378B">
              <w:rPr>
                <w:rFonts w:asciiTheme="minorHAnsi" w:hAnsiTheme="minorHAnsi" w:cstheme="minorHAnsi"/>
                <w:sz w:val="22"/>
                <w:szCs w:val="22"/>
                <w:lang w:val="sq-AL"/>
              </w:rPr>
              <w:t xml:space="preserve"> tregtarë të t</w:t>
            </w:r>
            <w:r>
              <w:rPr>
                <w:rFonts w:asciiTheme="minorHAnsi" w:hAnsiTheme="minorHAnsi" w:cstheme="minorHAnsi"/>
                <w:sz w:val="22"/>
                <w:szCs w:val="22"/>
                <w:lang w:val="sq-AL"/>
              </w:rPr>
              <w:t>jerë dhe konsumatorë fundo</w:t>
            </w:r>
            <w:r w:rsidRPr="004E378B">
              <w:rPr>
                <w:rFonts w:asciiTheme="minorHAnsi" w:hAnsiTheme="minorHAnsi" w:cstheme="minorHAnsi"/>
                <w:sz w:val="22"/>
                <w:szCs w:val="22"/>
                <w:lang w:val="sq-AL"/>
              </w:rPr>
              <w:t>rë. Shpërndarja selektive përdoret pothuajse gjithmonë për shpërndarjen e produkteve të markës.</w:t>
            </w:r>
          </w:p>
          <w:p w14:paraId="67710B6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Rreziqet e mundshme të konkurrencës me marrëveshjet e shpërndarjes selektive janë zvogëlimi i konkurrencës brenda markës, lehtësimi i bashkëpunimit midis furnizuesve ose blerësve dhe mbyllja e llojeve të caktuara të shpërndarësve, veçanërisht në rastin e efekteve kumulative të rrjeteve paralele të shpërndarjes selektive në nje treg. </w:t>
            </w:r>
          </w:p>
          <w:p w14:paraId="76CFB78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Shpërndarja selektive plotësisht cilësore, në përgjithësi, konsiderohet se bie jashtë nd</w:t>
            </w:r>
            <w:r>
              <w:rPr>
                <w:rFonts w:asciiTheme="minorHAnsi" w:hAnsiTheme="minorHAnsi" w:cstheme="minorHAnsi"/>
                <w:sz w:val="22"/>
                <w:szCs w:val="22"/>
                <w:lang w:val="sq-AL"/>
              </w:rPr>
              <w:t>alimit të nenit 101 (1) të TFBE</w:t>
            </w:r>
            <w:r w:rsidRPr="004E378B">
              <w:rPr>
                <w:rFonts w:asciiTheme="minorHAnsi" w:hAnsiTheme="minorHAnsi" w:cstheme="minorHAnsi"/>
                <w:sz w:val="22"/>
                <w:szCs w:val="22"/>
                <w:lang w:val="sq-AL"/>
              </w:rPr>
              <w:t>-së, me kusht që të plotësohen tre kushte:</w:t>
            </w:r>
          </w:p>
          <w:p w14:paraId="19C07D9A" w14:textId="77777777" w:rsidR="00F3589B" w:rsidRPr="004E378B" w:rsidRDefault="00F3589B" w:rsidP="00C91A04">
            <w:pPr>
              <w:pStyle w:val="ListParagraph"/>
              <w:numPr>
                <w:ilvl w:val="0"/>
                <w:numId w:val="20"/>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natyra e produktit në fjalë duhet të kërkojë një sistem të shpërndarjes selektive;</w:t>
            </w:r>
          </w:p>
          <w:p w14:paraId="089F4268" w14:textId="77777777" w:rsidR="00F3589B" w:rsidRDefault="00F3589B" w:rsidP="00C91A04">
            <w:pPr>
              <w:pStyle w:val="ListParagraph"/>
              <w:numPr>
                <w:ilvl w:val="0"/>
                <w:numId w:val="20"/>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Rishitësit duhet të zgjidhen në bazë të kritereve objektive të një natyre cilësore; dhe</w:t>
            </w:r>
          </w:p>
          <w:p w14:paraId="60C351DE" w14:textId="77777777" w:rsidR="00F3589B" w:rsidRPr="0035242C" w:rsidRDefault="00F3589B" w:rsidP="00C91A04">
            <w:pPr>
              <w:pStyle w:val="ListParagraph"/>
              <w:numPr>
                <w:ilvl w:val="0"/>
                <w:numId w:val="20"/>
              </w:numPr>
              <w:spacing w:after="120"/>
              <w:contextualSpacing/>
              <w:jc w:val="both"/>
              <w:rPr>
                <w:rFonts w:asciiTheme="minorHAnsi" w:hAnsiTheme="minorHAnsi" w:cstheme="minorHAnsi"/>
                <w:sz w:val="22"/>
                <w:szCs w:val="22"/>
                <w:lang w:val="sq-AL"/>
              </w:rPr>
            </w:pPr>
            <w:r w:rsidRPr="0035242C">
              <w:rPr>
                <w:rFonts w:asciiTheme="minorHAnsi" w:hAnsiTheme="minorHAnsi" w:cstheme="minorHAnsi"/>
                <w:sz w:val="22"/>
                <w:szCs w:val="22"/>
                <w:lang w:val="sq-AL"/>
              </w:rPr>
              <w:t>kriteret e përcaktuara nuk duhet të shkojnë përtej asaj që është e nevojshme.</w:t>
            </w:r>
          </w:p>
        </w:tc>
      </w:tr>
      <w:tr w:rsidR="00F3589B" w:rsidRPr="00F10E8C" w14:paraId="764987BB" w14:textId="77777777" w:rsidTr="00C91A04">
        <w:trPr>
          <w:jc w:val="center"/>
        </w:trPr>
        <w:tc>
          <w:tcPr>
            <w:tcW w:w="2285" w:type="dxa"/>
            <w:shd w:val="clear" w:color="auto" w:fill="F7FAD2"/>
          </w:tcPr>
          <w:p w14:paraId="6FACBE5F" w14:textId="77777777" w:rsidR="00F3589B" w:rsidRDefault="00F3589B" w:rsidP="00C91A04">
            <w:pPr>
              <w:spacing w:before="0"/>
              <w:ind w:left="0" w:firstLine="0"/>
              <w:jc w:val="both"/>
              <w:rPr>
                <w:rFonts w:asciiTheme="minorHAnsi" w:hAnsiTheme="minorHAnsi" w:cstheme="minorHAnsi"/>
                <w:b/>
                <w:color w:val="002060"/>
                <w:spacing w:val="6"/>
                <w:lang w:val="sq-AL"/>
              </w:rPr>
            </w:pPr>
            <w:r>
              <w:rPr>
                <w:rFonts w:asciiTheme="minorHAnsi" w:hAnsiTheme="minorHAnsi" w:cstheme="minorHAnsi"/>
                <w:b/>
                <w:bCs/>
                <w:color w:val="002060"/>
                <w:lang w:val="sq-AL"/>
              </w:rPr>
              <w:t>Sh</w:t>
            </w:r>
            <w:r w:rsidRPr="004E378B">
              <w:rPr>
                <w:rFonts w:asciiTheme="minorHAnsi" w:hAnsiTheme="minorHAnsi" w:cstheme="minorHAnsi"/>
                <w:b/>
                <w:bCs/>
                <w:color w:val="002060"/>
                <w:lang w:val="sq-AL"/>
              </w:rPr>
              <w:t xml:space="preserve">përqendrimi </w:t>
            </w:r>
          </w:p>
        </w:tc>
        <w:tc>
          <w:tcPr>
            <w:tcW w:w="6715" w:type="dxa"/>
          </w:tcPr>
          <w:p w14:paraId="5110336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politikë e shpërbërjes dhe shpërndarjes së operacioneve të firmave të mëdha në mënyrë që të zvogëlojë shkallën e përqendrimit në një industri. Kjo politikë është mbrojtur herë pas here në vende të ndryshme, veçanërisht në periudha të niveleve të larta të aktivitetit të bashkimit. Nivelet më të ulëta të përqendrimit të industrisë dhe rritja e numrit të firmave shihen si të favorshme për stimulimin e konkurrencës. </w:t>
            </w:r>
          </w:p>
          <w:p w14:paraId="7591D29B" w14:textId="77777777" w:rsidR="00F3589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Sidoqoftë, ekzistojnë rreziqe të qenësishme në miratimin e kësaj politike si një qasje e përgjithshme për zgjidhjen e problemeve të konkurrencës që mund të shoqërohen me nivele të larta të përqendrimit të industrisë</w:t>
            </w:r>
            <w:r>
              <w:rPr>
                <w:rFonts w:asciiTheme="minorHAnsi" w:hAnsiTheme="minorHAnsi" w:cstheme="minorHAnsi"/>
                <w:sz w:val="22"/>
                <w:szCs w:val="22"/>
                <w:lang w:val="sq-AL"/>
              </w:rPr>
              <w:t>. Një politikë strukturore e sh</w:t>
            </w:r>
            <w:r w:rsidRPr="004E378B">
              <w:rPr>
                <w:rFonts w:asciiTheme="minorHAnsi" w:hAnsiTheme="minorHAnsi" w:cstheme="minorHAnsi"/>
                <w:sz w:val="22"/>
                <w:szCs w:val="22"/>
                <w:lang w:val="sq-AL"/>
              </w:rPr>
              <w:t xml:space="preserve">përqendrimit mund të rezultojë në humbje të konsiderueshme në efikasitetin ekonomik. Firmat e mëdha mund të jenë të mëdha për shkak të ekonomive të shkallës, teknologjisë superiore dhe inovacionit të cilat nuk mund të ndahen pa kosto të larta. </w:t>
            </w:r>
            <w:r>
              <w:rPr>
                <w:rFonts w:asciiTheme="minorHAnsi" w:hAnsiTheme="minorHAnsi" w:cstheme="minorHAnsi"/>
                <w:sz w:val="22"/>
                <w:szCs w:val="22"/>
                <w:lang w:val="sq-AL"/>
              </w:rPr>
              <w:t>Një rast i tillë ka më shumë gjasa të ndodhë</w:t>
            </w:r>
            <w:r w:rsidRPr="004E378B">
              <w:rPr>
                <w:rFonts w:asciiTheme="minorHAnsi" w:hAnsiTheme="minorHAnsi" w:cstheme="minorHAnsi"/>
                <w:sz w:val="22"/>
                <w:szCs w:val="22"/>
                <w:lang w:val="sq-AL"/>
              </w:rPr>
              <w:t xml:space="preserve"> kur firmat kanë arritur madhësinë e tyre përkatëse në përgjigje të kushteve dhe mundësive të tregut. </w:t>
            </w:r>
          </w:p>
        </w:tc>
      </w:tr>
      <w:tr w:rsidR="00F3589B" w:rsidRPr="00F10E8C" w14:paraId="5B7D569A" w14:textId="77777777" w:rsidTr="00C91A04">
        <w:trPr>
          <w:jc w:val="center"/>
        </w:trPr>
        <w:tc>
          <w:tcPr>
            <w:tcW w:w="2285" w:type="dxa"/>
            <w:shd w:val="clear" w:color="auto" w:fill="F7FAD2"/>
          </w:tcPr>
          <w:p w14:paraId="7DE901D9" w14:textId="77777777" w:rsidR="00F3589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 xml:space="preserve">Shpronësimi (shitja e filialeve) </w:t>
            </w:r>
          </w:p>
        </w:tc>
        <w:tc>
          <w:tcPr>
            <w:tcW w:w="6715" w:type="dxa"/>
          </w:tcPr>
          <w:p w14:paraId="6EF8D7D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w:t>
            </w:r>
            <w:r w:rsidRPr="00BB164B">
              <w:rPr>
                <w:rFonts w:asciiTheme="minorHAnsi" w:hAnsiTheme="minorHAnsi" w:cstheme="minorHAnsi"/>
                <w:sz w:val="22"/>
                <w:szCs w:val="22"/>
                <w:lang w:val="sq-AL"/>
              </w:rPr>
              <w:t>përfshin</w:t>
            </w:r>
            <w:r w:rsidRPr="004E378B">
              <w:rPr>
                <w:rFonts w:asciiTheme="minorHAnsi" w:hAnsiTheme="minorHAnsi" w:cstheme="minorHAnsi"/>
                <w:sz w:val="22"/>
                <w:szCs w:val="22"/>
                <w:lang w:val="sq-AL"/>
              </w:rPr>
              <w:t xml:space="preserve"> një vendim të një firme për të shitur një pjesë të operacioneve, divizioneve ose filialeve të saj aktuale si rezultat i ristrukturimit të biznesit, në mënyrë që të përqëndrohet në produkte ose tregje të caktuara. Sipas ligjit të konkurrencës të BE-së, shitja mund të ofrohet nga firmat si një </w:t>
            </w:r>
            <w:r>
              <w:rPr>
                <w:rFonts w:asciiTheme="minorHAnsi" w:hAnsiTheme="minorHAnsi" w:cstheme="minorHAnsi"/>
                <w:i/>
                <w:sz w:val="22"/>
                <w:szCs w:val="22"/>
                <w:lang w:val="sq-AL"/>
              </w:rPr>
              <w:t>‘zotim’</w:t>
            </w:r>
            <w:r w:rsidRPr="004E378B">
              <w:rPr>
                <w:rFonts w:asciiTheme="minorHAnsi" w:hAnsiTheme="minorHAnsi" w:cstheme="minorHAnsi"/>
                <w:sz w:val="22"/>
                <w:szCs w:val="22"/>
                <w:lang w:val="sq-AL"/>
              </w:rPr>
              <w:t xml:space="preserve"> ndaj Komisionit Evropian në mënyrë që të eliminojë shqetësimet e konkurrencës në lidhje me një përqendrim të njoftuar.</w:t>
            </w:r>
          </w:p>
        </w:tc>
      </w:tr>
      <w:tr w:rsidR="00F3589B" w:rsidRPr="00F10E8C" w14:paraId="6636C71A" w14:textId="77777777" w:rsidTr="00C91A04">
        <w:trPr>
          <w:jc w:val="center"/>
        </w:trPr>
        <w:tc>
          <w:tcPr>
            <w:tcW w:w="2285" w:type="dxa"/>
            <w:shd w:val="clear" w:color="auto" w:fill="F7FAD2"/>
          </w:tcPr>
          <w:p w14:paraId="727049C1"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Shterimi</w:t>
            </w:r>
          </w:p>
        </w:tc>
        <w:tc>
          <w:tcPr>
            <w:tcW w:w="6715" w:type="dxa"/>
          </w:tcPr>
          <w:p w14:paraId="58CA5BF6" w14:textId="77777777" w:rsidR="00F3589B" w:rsidRPr="004E378B" w:rsidRDefault="00F3589B" w:rsidP="00C91A04">
            <w:pPr>
              <w:spacing w:before="0" w:after="120"/>
              <w:ind w:left="0" w:firstLine="0"/>
              <w:jc w:val="both"/>
              <w:rPr>
                <w:rFonts w:asciiTheme="minorHAnsi" w:hAnsiTheme="minorHAnsi" w:cstheme="minorHAnsi"/>
                <w:color w:val="090F1C"/>
                <w:sz w:val="22"/>
                <w:szCs w:val="22"/>
                <w:shd w:val="clear" w:color="auto" w:fill="FFFFFF"/>
                <w:lang w:val="sq-AL"/>
              </w:rPr>
            </w:pPr>
            <w:r w:rsidRPr="004E378B">
              <w:rPr>
                <w:rFonts w:asciiTheme="minorHAnsi" w:hAnsiTheme="minorHAnsi" w:cstheme="minorHAnsi"/>
                <w:sz w:val="22"/>
                <w:szCs w:val="22"/>
                <w:lang w:val="sq-AL"/>
              </w:rPr>
              <w:t>Të drejtat e pronësisë intelektuale (</w:t>
            </w:r>
            <w:r>
              <w:rPr>
                <w:rFonts w:asciiTheme="minorHAnsi" w:hAnsiTheme="minorHAnsi" w:cstheme="minorHAnsi"/>
                <w:sz w:val="22"/>
                <w:szCs w:val="22"/>
                <w:lang w:val="sq-AL"/>
              </w:rPr>
              <w:t>DPI</w:t>
            </w:r>
            <w:r w:rsidRPr="004E378B">
              <w:rPr>
                <w:rFonts w:asciiTheme="minorHAnsi" w:hAnsiTheme="minorHAnsi" w:cstheme="minorHAnsi"/>
                <w:sz w:val="22"/>
                <w:szCs w:val="22"/>
                <w:lang w:val="sq-AL"/>
              </w:rPr>
              <w:t>) të tilla si patentat dhe markat tregtare i japin zhvilluesit disa të drejta ekskluzive mbi shfrytëzimin e punës së tij, të tilla si në prodhim d</w:t>
            </w:r>
            <w:r>
              <w:rPr>
                <w:rFonts w:asciiTheme="minorHAnsi" w:hAnsiTheme="minorHAnsi" w:cstheme="minorHAnsi"/>
                <w:sz w:val="22"/>
                <w:szCs w:val="22"/>
                <w:lang w:val="sq-AL"/>
              </w:rPr>
              <w:t>he tregti. Sidoqoftë, brenda BE</w:t>
            </w:r>
            <w:r w:rsidRPr="004E378B">
              <w:rPr>
                <w:rFonts w:asciiTheme="minorHAnsi" w:hAnsiTheme="minorHAnsi" w:cstheme="minorHAnsi"/>
                <w:sz w:val="22"/>
                <w:szCs w:val="22"/>
                <w:lang w:val="sq-AL"/>
              </w:rPr>
              <w:t>-së, e drejta ekskluzive nuk mund të përdoret për të ndarë artifici</w:t>
            </w:r>
            <w:r>
              <w:rPr>
                <w:rFonts w:asciiTheme="minorHAnsi" w:hAnsiTheme="minorHAnsi" w:cstheme="minorHAnsi"/>
                <w:sz w:val="22"/>
                <w:szCs w:val="22"/>
                <w:lang w:val="sq-AL"/>
              </w:rPr>
              <w:t>alisht Tregun e Brendshëm të BE</w:t>
            </w:r>
            <w:r w:rsidRPr="004E378B">
              <w:rPr>
                <w:rFonts w:asciiTheme="minorHAnsi" w:hAnsiTheme="minorHAnsi" w:cstheme="minorHAnsi"/>
                <w:sz w:val="22"/>
                <w:szCs w:val="22"/>
                <w:lang w:val="sq-AL"/>
              </w:rPr>
              <w:t>-së përgjatë kufijve kombëtarë. Prandaj, mbajtësi i një DPI në një Shtet Anëtar nuk mund të kundërshtojë importimin e një produkti të mbrojtur nga DPI në atë Shtet Anëtar, ku ai produkt tashmë ishte vënë në treg n</w:t>
            </w:r>
            <w:r>
              <w:rPr>
                <w:rFonts w:asciiTheme="minorHAnsi" w:hAnsiTheme="minorHAnsi" w:cstheme="minorHAnsi"/>
                <w:sz w:val="22"/>
                <w:szCs w:val="22"/>
                <w:lang w:val="sq-AL"/>
              </w:rPr>
              <w:t>ë një Shtet tjetër Anëtar të BE</w:t>
            </w:r>
            <w:r w:rsidRPr="004E378B">
              <w:rPr>
                <w:rFonts w:asciiTheme="minorHAnsi" w:hAnsiTheme="minorHAnsi" w:cstheme="minorHAnsi"/>
                <w:sz w:val="22"/>
                <w:szCs w:val="22"/>
                <w:lang w:val="sq-AL"/>
              </w:rPr>
              <w:t>-së nga mbajtësi ose me p</w:t>
            </w:r>
            <w:r>
              <w:rPr>
                <w:rFonts w:asciiTheme="minorHAnsi" w:hAnsiTheme="minorHAnsi" w:cstheme="minorHAnsi"/>
                <w:sz w:val="22"/>
                <w:szCs w:val="22"/>
                <w:lang w:val="sq-AL"/>
              </w:rPr>
              <w:t>ëlqimin e tij. Në këtë masë, DPI</w:t>
            </w:r>
            <w:r w:rsidRPr="004E378B">
              <w:rPr>
                <w:rFonts w:asciiTheme="minorHAnsi" w:hAnsiTheme="minorHAnsi" w:cstheme="minorHAnsi"/>
                <w:sz w:val="22"/>
                <w:szCs w:val="22"/>
                <w:lang w:val="sq-AL"/>
              </w:rPr>
              <w:t xml:space="preserve"> e mbajtësit konsiderohet të jetë e </w:t>
            </w:r>
            <w:r>
              <w:rPr>
                <w:rFonts w:asciiTheme="minorHAnsi" w:hAnsiTheme="minorHAnsi" w:cstheme="minorHAnsi"/>
                <w:sz w:val="22"/>
                <w:szCs w:val="22"/>
                <w:lang w:val="sq-AL"/>
              </w:rPr>
              <w:t>shteruar</w:t>
            </w:r>
            <w:r w:rsidRPr="004E378B">
              <w:rPr>
                <w:rFonts w:asciiTheme="minorHAnsi" w:hAnsiTheme="minorHAnsi" w:cstheme="minorHAnsi"/>
                <w:sz w:val="22"/>
                <w:szCs w:val="22"/>
                <w:lang w:val="sq-AL"/>
              </w:rPr>
              <w:t>. Parimi i shterimit nuk zbatohet në lidhje me produktet e vendosura në treg në vendet e treta.</w:t>
            </w:r>
          </w:p>
        </w:tc>
      </w:tr>
      <w:tr w:rsidR="00F3589B" w:rsidRPr="00F10E8C" w14:paraId="301F11A6" w14:textId="77777777" w:rsidTr="00C91A04">
        <w:trPr>
          <w:jc w:val="center"/>
        </w:trPr>
        <w:tc>
          <w:tcPr>
            <w:tcW w:w="2285" w:type="dxa"/>
            <w:shd w:val="clear" w:color="auto" w:fill="F7FAD2"/>
          </w:tcPr>
          <w:p w14:paraId="5E812F5F" w14:textId="77777777" w:rsidR="00F3589B" w:rsidRDefault="00F3589B" w:rsidP="00C91A04">
            <w:pPr>
              <w:spacing w:before="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Shtrydhja e Margjinës</w:t>
            </w:r>
            <w:r w:rsidRPr="004E378B">
              <w:rPr>
                <w:rFonts w:asciiTheme="minorHAnsi" w:hAnsiTheme="minorHAnsi" w:cstheme="minorHAnsi"/>
                <w:b/>
                <w:bCs/>
                <w:color w:val="002060"/>
                <w:lang w:val="sq-AL"/>
              </w:rPr>
              <w:t xml:space="preserve"> </w:t>
            </w:r>
          </w:p>
        </w:tc>
        <w:tc>
          <w:tcPr>
            <w:tcW w:w="6715" w:type="dxa"/>
          </w:tcPr>
          <w:p w14:paraId="1D03442D"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00000"/>
                <w:sz w:val="22"/>
                <w:szCs w:val="22"/>
                <w:lang w:val="sq-AL"/>
              </w:rPr>
            </w:pPr>
            <w:r w:rsidRPr="004E378B">
              <w:rPr>
                <w:rFonts w:asciiTheme="minorHAnsi" w:eastAsia="Times New Roman" w:hAnsiTheme="minorHAnsi" w:cstheme="minorHAnsi"/>
                <w:color w:val="000000"/>
                <w:sz w:val="22"/>
                <w:szCs w:val="22"/>
                <w:lang w:val="sq-AL"/>
              </w:rPr>
              <w:t xml:space="preserve">Një </w:t>
            </w:r>
            <w:r>
              <w:rPr>
                <w:rFonts w:asciiTheme="minorHAnsi" w:eastAsia="Times New Roman" w:hAnsiTheme="minorHAnsi" w:cstheme="minorHAnsi"/>
                <w:color w:val="000000"/>
                <w:sz w:val="22"/>
                <w:szCs w:val="22"/>
                <w:lang w:val="sq-AL"/>
              </w:rPr>
              <w:t xml:space="preserve">shtrydhje e margjinës </w:t>
            </w:r>
            <w:r w:rsidRPr="004E378B">
              <w:rPr>
                <w:rFonts w:asciiTheme="minorHAnsi" w:eastAsia="Times New Roman" w:hAnsiTheme="minorHAnsi" w:cstheme="minorHAnsi"/>
                <w:color w:val="000000"/>
                <w:sz w:val="22"/>
                <w:szCs w:val="22"/>
                <w:lang w:val="sq-AL"/>
              </w:rPr>
              <w:t xml:space="preserve"> është një shembull i sjelljes përjashtuese që synon me qëllim të eliminimit ose dobësimit të pozitës së tyre si rivalë të </w:t>
            </w:r>
            <w:r>
              <w:rPr>
                <w:rFonts w:asciiTheme="minorHAnsi" w:eastAsia="Times New Roman" w:hAnsiTheme="minorHAnsi" w:cstheme="minorHAnsi"/>
                <w:color w:val="000000"/>
                <w:sz w:val="22"/>
                <w:szCs w:val="22"/>
                <w:lang w:val="sq-AL"/>
              </w:rPr>
              <w:t>qenësishëm</w:t>
            </w:r>
            <w:r w:rsidRPr="004E378B">
              <w:rPr>
                <w:rFonts w:asciiTheme="minorHAnsi" w:eastAsia="Times New Roman" w:hAnsiTheme="minorHAnsi" w:cstheme="minorHAnsi"/>
                <w:color w:val="000000"/>
                <w:sz w:val="22"/>
                <w:szCs w:val="22"/>
                <w:lang w:val="sq-AL"/>
              </w:rPr>
              <w:t xml:space="preserve"> - ose duke i detyruar ata të dalin nga tregu ose duke e bërë hyrjen jo tërheqëse në shkallën e parë. Në veçanti, kur një ndërmarrje e integruar vertikalisht mban një pozicion </w:t>
            </w:r>
            <w:r>
              <w:rPr>
                <w:rFonts w:asciiTheme="minorHAnsi" w:eastAsia="Times New Roman" w:hAnsiTheme="minorHAnsi" w:cstheme="minorHAnsi"/>
                <w:color w:val="000000"/>
                <w:sz w:val="22"/>
                <w:szCs w:val="22"/>
                <w:lang w:val="sq-AL"/>
              </w:rPr>
              <w:t>dominues</w:t>
            </w:r>
            <w:r w:rsidRPr="004E378B">
              <w:rPr>
                <w:rFonts w:asciiTheme="minorHAnsi" w:eastAsia="Times New Roman" w:hAnsiTheme="minorHAnsi" w:cstheme="minorHAnsi"/>
                <w:color w:val="000000"/>
                <w:sz w:val="22"/>
                <w:szCs w:val="22"/>
                <w:lang w:val="sq-AL"/>
              </w:rPr>
              <w:t xml:space="preserve"> në një treg në rrjedhën e sipërme për furnizimin e një inputi thelbësor dhe e furnizon këtë input për klientët me shumicë, të cilët janë gjithashtu konkurrentë me pakicë, mund të ketë aftësinë dhe nxitjen për të përjashtuar këta konkurrentë nga tregu </w:t>
            </w:r>
            <w:r>
              <w:rPr>
                <w:rFonts w:asciiTheme="minorHAnsi" w:eastAsia="Times New Roman" w:hAnsiTheme="minorHAnsi" w:cstheme="minorHAnsi"/>
                <w:color w:val="000000"/>
                <w:sz w:val="22"/>
                <w:szCs w:val="22"/>
                <w:lang w:val="sq-AL"/>
              </w:rPr>
              <w:t>në rrjedhën e posht</w:t>
            </w:r>
            <w:r w:rsidRPr="004E378B">
              <w:rPr>
                <w:rFonts w:asciiTheme="minorHAnsi" w:eastAsia="Times New Roman" w:hAnsiTheme="minorHAnsi" w:cstheme="minorHAnsi"/>
                <w:color w:val="000000"/>
                <w:sz w:val="22"/>
                <w:szCs w:val="22"/>
                <w:lang w:val="sq-AL"/>
              </w:rPr>
              <w:t>m</w:t>
            </w:r>
            <w:r>
              <w:rPr>
                <w:rFonts w:asciiTheme="minorHAnsi" w:eastAsia="Times New Roman" w:hAnsiTheme="minorHAnsi" w:cstheme="minorHAnsi"/>
                <w:color w:val="000000"/>
                <w:sz w:val="22"/>
                <w:szCs w:val="22"/>
                <w:lang w:val="sq-AL"/>
              </w:rPr>
              <w:t>e</w:t>
            </w:r>
            <w:r w:rsidRPr="004E378B">
              <w:rPr>
                <w:rFonts w:asciiTheme="minorHAnsi" w:eastAsia="Times New Roman" w:hAnsiTheme="minorHAnsi" w:cstheme="minorHAnsi"/>
                <w:color w:val="000000"/>
                <w:sz w:val="22"/>
                <w:szCs w:val="22"/>
                <w:lang w:val="sq-AL"/>
              </w:rPr>
              <w:t xml:space="preserve"> (</w:t>
            </w:r>
            <w:r>
              <w:rPr>
                <w:rFonts w:asciiTheme="minorHAnsi" w:eastAsia="Times New Roman" w:hAnsiTheme="minorHAnsi" w:cstheme="minorHAnsi"/>
                <w:color w:val="000000"/>
                <w:sz w:val="22"/>
                <w:szCs w:val="22"/>
                <w:lang w:val="sq-AL"/>
              </w:rPr>
              <w:t xml:space="preserve">me </w:t>
            </w:r>
            <w:r w:rsidRPr="004E378B">
              <w:rPr>
                <w:rFonts w:asciiTheme="minorHAnsi" w:eastAsia="Times New Roman" w:hAnsiTheme="minorHAnsi" w:cstheme="minorHAnsi"/>
                <w:color w:val="000000"/>
                <w:sz w:val="22"/>
                <w:szCs w:val="22"/>
                <w:lang w:val="sq-AL"/>
              </w:rPr>
              <w:t>pakicë).</w:t>
            </w:r>
          </w:p>
          <w:p w14:paraId="215B451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eastAsia="Times New Roman" w:hAnsiTheme="minorHAnsi" w:cstheme="minorHAnsi"/>
                <w:color w:val="000000"/>
                <w:sz w:val="22"/>
                <w:szCs w:val="22"/>
                <w:lang w:val="sq-AL"/>
              </w:rPr>
              <w:t>Në fakt, ndërmarrja dominuese “i shtrydh”</w:t>
            </w:r>
            <w:r w:rsidRPr="004E378B">
              <w:rPr>
                <w:rFonts w:asciiTheme="minorHAnsi" w:eastAsia="Times New Roman" w:hAnsiTheme="minorHAnsi" w:cstheme="minorHAnsi"/>
                <w:color w:val="000000"/>
                <w:sz w:val="22"/>
                <w:szCs w:val="22"/>
                <w:lang w:val="sq-AL"/>
              </w:rPr>
              <w:t xml:space="preserve"> kufijtë e konkurrentëve në rrjedhën e poshtme (p.sh. hendeku midis kostos së inputeve të saj të </w:t>
            </w:r>
            <w:r>
              <w:rPr>
                <w:rFonts w:asciiTheme="minorHAnsi" w:eastAsia="Times New Roman" w:hAnsiTheme="minorHAnsi" w:cstheme="minorHAnsi"/>
                <w:color w:val="000000"/>
                <w:sz w:val="22"/>
                <w:szCs w:val="22"/>
                <w:lang w:val="sq-AL"/>
              </w:rPr>
              <w:t>nevojshme</w:t>
            </w:r>
            <w:r w:rsidRPr="004E378B">
              <w:rPr>
                <w:rFonts w:asciiTheme="minorHAnsi" w:eastAsia="Times New Roman" w:hAnsiTheme="minorHAnsi" w:cstheme="minorHAnsi"/>
                <w:color w:val="000000"/>
                <w:sz w:val="22"/>
                <w:szCs w:val="22"/>
                <w:lang w:val="sq-AL"/>
              </w:rPr>
              <w:t xml:space="preserve"> dhe çmimit që mund të arrijë në tregun e</w:t>
            </w:r>
            <w:r>
              <w:rPr>
                <w:rFonts w:asciiTheme="minorHAnsi" w:eastAsia="Times New Roman" w:hAnsiTheme="minorHAnsi" w:cstheme="minorHAnsi"/>
                <w:color w:val="000000"/>
                <w:sz w:val="22"/>
                <w:szCs w:val="22"/>
                <w:lang w:val="sq-AL"/>
              </w:rPr>
              <w:t xml:space="preserve"> rrjedhës së posht</w:t>
            </w:r>
            <w:r w:rsidRPr="004E378B">
              <w:rPr>
                <w:rFonts w:asciiTheme="minorHAnsi" w:eastAsia="Times New Roman" w:hAnsiTheme="minorHAnsi" w:cstheme="minorHAnsi"/>
                <w:color w:val="000000"/>
                <w:sz w:val="22"/>
                <w:szCs w:val="22"/>
                <w:lang w:val="sq-AL"/>
              </w:rPr>
              <w:t>m</w:t>
            </w:r>
            <w:r>
              <w:rPr>
                <w:rFonts w:asciiTheme="minorHAnsi" w:eastAsia="Times New Roman" w:hAnsiTheme="minorHAnsi" w:cstheme="minorHAnsi"/>
                <w:color w:val="000000"/>
                <w:sz w:val="22"/>
                <w:szCs w:val="22"/>
                <w:lang w:val="sq-AL"/>
              </w:rPr>
              <w:t>e</w:t>
            </w:r>
            <w:r w:rsidRPr="004E378B">
              <w:rPr>
                <w:rFonts w:asciiTheme="minorHAnsi" w:eastAsia="Times New Roman" w:hAnsiTheme="minorHAnsi" w:cstheme="minorHAnsi"/>
                <w:color w:val="000000"/>
                <w:sz w:val="22"/>
                <w:szCs w:val="22"/>
                <w:lang w:val="sq-AL"/>
              </w:rPr>
              <w:t xml:space="preserve">) duke ngarkuar një çmim të lartë me shumicë, një çmim të ulët me pakicë ose një kombinim nga te dyja. Diferenca që rezulton midis çmimit me të </w:t>
            </w:r>
            <w:r>
              <w:rPr>
                <w:rFonts w:asciiTheme="minorHAnsi" w:eastAsia="Times New Roman" w:hAnsiTheme="minorHAnsi" w:cstheme="minorHAnsi"/>
                <w:color w:val="000000"/>
                <w:sz w:val="22"/>
                <w:szCs w:val="22"/>
                <w:lang w:val="sq-AL"/>
              </w:rPr>
              <w:t>cilin dominuesi shet produktin/</w:t>
            </w:r>
            <w:r w:rsidRPr="004E378B">
              <w:rPr>
                <w:rFonts w:asciiTheme="minorHAnsi" w:eastAsia="Times New Roman" w:hAnsiTheme="minorHAnsi" w:cstheme="minorHAnsi"/>
                <w:color w:val="000000"/>
                <w:sz w:val="22"/>
                <w:szCs w:val="22"/>
                <w:lang w:val="sq-AL"/>
              </w:rPr>
              <w:t>shërbimin në tregun me pakicë dhe çmimeve</w:t>
            </w:r>
            <w:r>
              <w:rPr>
                <w:rFonts w:asciiTheme="minorHAnsi" w:eastAsia="Times New Roman" w:hAnsiTheme="minorHAnsi" w:cstheme="minorHAnsi"/>
                <w:color w:val="000000"/>
                <w:sz w:val="22"/>
                <w:szCs w:val="22"/>
                <w:lang w:val="sq-AL"/>
              </w:rPr>
              <w:t xml:space="preserve"> me të cilën ai shet inputin në rrjedhën e sipërm te</w:t>
            </w:r>
            <w:r w:rsidRPr="004E378B">
              <w:rPr>
                <w:rFonts w:asciiTheme="minorHAnsi" w:eastAsia="Times New Roman" w:hAnsiTheme="minorHAnsi" w:cstheme="minorHAnsi"/>
                <w:color w:val="000000"/>
                <w:sz w:val="22"/>
                <w:szCs w:val="22"/>
                <w:lang w:val="sq-AL"/>
              </w:rPr>
              <w:t xml:space="preserve"> rivalët e tij, është i pamjaftueshëm për të lejuar një rival efikas të shitjes me pakicë të konkurrojë në mënyrë efektive. Në fakt, </w:t>
            </w:r>
            <w:r>
              <w:rPr>
                <w:rFonts w:asciiTheme="minorHAnsi" w:eastAsia="Times New Roman" w:hAnsiTheme="minorHAnsi" w:cstheme="minorHAnsi"/>
                <w:color w:val="000000"/>
                <w:sz w:val="22"/>
                <w:szCs w:val="22"/>
                <w:lang w:val="sq-AL"/>
              </w:rPr>
              <w:t>shtrydhja e margjinës lind kur margj</w:t>
            </w:r>
            <w:r w:rsidRPr="004E378B">
              <w:rPr>
                <w:rFonts w:asciiTheme="minorHAnsi" w:eastAsia="Times New Roman" w:hAnsiTheme="minorHAnsi" w:cstheme="minorHAnsi"/>
                <w:color w:val="000000"/>
                <w:sz w:val="22"/>
                <w:szCs w:val="22"/>
                <w:lang w:val="sq-AL"/>
              </w:rPr>
              <w:t>i</w:t>
            </w:r>
            <w:r>
              <w:rPr>
                <w:rFonts w:asciiTheme="minorHAnsi" w:eastAsia="Times New Roman" w:hAnsiTheme="minorHAnsi" w:cstheme="minorHAnsi"/>
                <w:color w:val="000000"/>
                <w:sz w:val="22"/>
                <w:szCs w:val="22"/>
                <w:lang w:val="sq-AL"/>
              </w:rPr>
              <w:t>na</w:t>
            </w:r>
            <w:r w:rsidRPr="004E378B">
              <w:rPr>
                <w:rFonts w:asciiTheme="minorHAnsi" w:eastAsia="Times New Roman" w:hAnsiTheme="minorHAnsi" w:cstheme="minorHAnsi"/>
                <w:color w:val="000000"/>
                <w:sz w:val="22"/>
                <w:szCs w:val="22"/>
                <w:lang w:val="sq-AL"/>
              </w:rPr>
              <w:t xml:space="preserve"> midis çmimit me të cilin firma monopoliste ose dominuese shet </w:t>
            </w:r>
            <w:r>
              <w:rPr>
                <w:rFonts w:asciiTheme="minorHAnsi" w:eastAsia="Times New Roman" w:hAnsiTheme="minorHAnsi" w:cstheme="minorHAnsi"/>
                <w:color w:val="000000"/>
                <w:sz w:val="22"/>
                <w:szCs w:val="22"/>
                <w:lang w:val="sq-AL"/>
              </w:rPr>
              <w:t xml:space="preserve">produktin në rrjedhën e poshtme </w:t>
            </w:r>
            <w:r w:rsidRPr="004E378B">
              <w:rPr>
                <w:rFonts w:asciiTheme="minorHAnsi" w:eastAsia="Times New Roman" w:hAnsiTheme="minorHAnsi" w:cstheme="minorHAnsi"/>
                <w:color w:val="000000"/>
                <w:sz w:val="22"/>
                <w:szCs w:val="22"/>
                <w:lang w:val="sq-AL"/>
              </w:rPr>
              <w:t>dhe çmimit me të cilin</w:t>
            </w:r>
            <w:r>
              <w:rPr>
                <w:rFonts w:asciiTheme="minorHAnsi" w:eastAsia="Times New Roman" w:hAnsiTheme="minorHAnsi" w:cstheme="minorHAnsi"/>
                <w:color w:val="000000"/>
                <w:sz w:val="22"/>
                <w:szCs w:val="22"/>
                <w:lang w:val="sq-AL"/>
              </w:rPr>
              <w:t xml:space="preserve"> ajo shet produktin e pengues</w:t>
            </w:r>
            <w:r w:rsidRPr="004E378B">
              <w:rPr>
                <w:rFonts w:asciiTheme="minorHAnsi" w:eastAsia="Times New Roman" w:hAnsiTheme="minorHAnsi" w:cstheme="minorHAnsi"/>
                <w:color w:val="000000"/>
                <w:sz w:val="22"/>
                <w:szCs w:val="22"/>
                <w:lang w:val="sq-AL"/>
              </w:rPr>
              <w:t xml:space="preserve"> në rrjedhën e </w:t>
            </w:r>
            <w:r>
              <w:rPr>
                <w:rFonts w:asciiTheme="minorHAnsi" w:eastAsia="Times New Roman" w:hAnsiTheme="minorHAnsi" w:cstheme="minorHAnsi"/>
                <w:color w:val="000000"/>
                <w:sz w:val="22"/>
                <w:szCs w:val="22"/>
                <w:lang w:val="sq-AL"/>
              </w:rPr>
              <w:t>sipërme te rivalët e saj është “shumë e vogël”</w:t>
            </w:r>
            <w:r w:rsidRPr="004E378B">
              <w:rPr>
                <w:rFonts w:asciiTheme="minorHAnsi" w:eastAsia="Times New Roman" w:hAnsiTheme="minorHAnsi" w:cstheme="minorHAnsi"/>
                <w:color w:val="000000"/>
                <w:sz w:val="22"/>
                <w:szCs w:val="22"/>
                <w:lang w:val="sq-AL"/>
              </w:rPr>
              <w:t xml:space="preserve"> për të lejuar një riv</w:t>
            </w:r>
            <w:r>
              <w:rPr>
                <w:rFonts w:asciiTheme="minorHAnsi" w:eastAsia="Times New Roman" w:hAnsiTheme="minorHAnsi" w:cstheme="minorHAnsi"/>
                <w:color w:val="000000"/>
                <w:sz w:val="22"/>
                <w:szCs w:val="22"/>
                <w:lang w:val="sq-AL"/>
              </w:rPr>
              <w:t xml:space="preserve">al efikas në rrjedhën e poshtme që të konkurrojë </w:t>
            </w:r>
            <w:r w:rsidRPr="004E378B">
              <w:rPr>
                <w:rFonts w:asciiTheme="minorHAnsi" w:eastAsia="Times New Roman" w:hAnsiTheme="minorHAnsi" w:cstheme="minorHAnsi"/>
                <w:color w:val="000000"/>
                <w:sz w:val="22"/>
                <w:szCs w:val="22"/>
                <w:lang w:val="sq-AL"/>
              </w:rPr>
              <w:t xml:space="preserve">në mënyrë efektive ose </w:t>
            </w:r>
            <w:r>
              <w:rPr>
                <w:rFonts w:asciiTheme="minorHAnsi" w:eastAsia="Times New Roman" w:hAnsiTheme="minorHAnsi" w:cstheme="minorHAnsi"/>
                <w:color w:val="000000"/>
                <w:sz w:val="22"/>
                <w:szCs w:val="22"/>
                <w:lang w:val="sq-AL"/>
              </w:rPr>
              <w:t>të mbijetojë</w:t>
            </w:r>
            <w:r w:rsidRPr="004E378B">
              <w:rPr>
                <w:rFonts w:asciiTheme="minorHAnsi" w:hAnsiTheme="minorHAnsi" w:cstheme="minorHAnsi"/>
                <w:sz w:val="22"/>
                <w:szCs w:val="22"/>
                <w:lang w:val="sq-AL"/>
              </w:rPr>
              <w:t xml:space="preserve">. </w:t>
            </w:r>
          </w:p>
          <w:p w14:paraId="45758B6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mënyrë që të krijohet një rast i shtrydhjes së </w:t>
            </w:r>
            <w:r>
              <w:rPr>
                <w:rFonts w:asciiTheme="minorHAnsi" w:hAnsiTheme="minorHAnsi" w:cstheme="minorHAnsi"/>
                <w:sz w:val="22"/>
                <w:szCs w:val="22"/>
                <w:lang w:val="sq-AL"/>
              </w:rPr>
              <w:t>margjinës</w:t>
            </w:r>
            <w:r w:rsidRPr="004E378B">
              <w:rPr>
                <w:rFonts w:asciiTheme="minorHAnsi" w:hAnsiTheme="minorHAnsi" w:cstheme="minorHAnsi"/>
                <w:sz w:val="22"/>
                <w:szCs w:val="22"/>
                <w:lang w:val="sq-AL"/>
              </w:rPr>
              <w:t xml:space="preserve">, duhet të jenë të pranishëm tre elementë. </w:t>
            </w:r>
          </w:p>
          <w:p w14:paraId="497182F3" w14:textId="77777777" w:rsidR="00F3589B" w:rsidRPr="004E378B" w:rsidRDefault="00F3589B" w:rsidP="00C91A04">
            <w:pPr>
              <w:pStyle w:val="ListParagraph"/>
              <w:numPr>
                <w:ilvl w:val="0"/>
                <w:numId w:val="16"/>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firmë në rrjedhën e sipërme duhet të prodhojë një </w:t>
            </w:r>
            <w:r>
              <w:rPr>
                <w:rFonts w:asciiTheme="minorHAnsi" w:hAnsiTheme="minorHAnsi" w:cstheme="minorHAnsi"/>
                <w:sz w:val="22"/>
                <w:szCs w:val="22"/>
                <w:lang w:val="sq-AL"/>
              </w:rPr>
              <w:t>input</w:t>
            </w:r>
            <w:r w:rsidRPr="004E378B">
              <w:rPr>
                <w:rFonts w:asciiTheme="minorHAnsi" w:hAnsiTheme="minorHAnsi" w:cstheme="minorHAnsi"/>
                <w:sz w:val="22"/>
                <w:szCs w:val="22"/>
                <w:lang w:val="sq-AL"/>
              </w:rPr>
              <w:t xml:space="preserve"> thelbësor pa zëvendësues dhe pa hapësirë ​​që firmat e tjera të </w:t>
            </w:r>
            <w:r>
              <w:rPr>
                <w:rFonts w:asciiTheme="minorHAnsi" w:hAnsiTheme="minorHAnsi" w:cstheme="minorHAnsi"/>
                <w:sz w:val="22"/>
                <w:szCs w:val="22"/>
                <w:lang w:val="sq-AL"/>
              </w:rPr>
              <w:t>ofrojnë</w:t>
            </w:r>
            <w:r w:rsidRPr="004E378B">
              <w:rPr>
                <w:rFonts w:asciiTheme="minorHAnsi" w:hAnsiTheme="minorHAnsi" w:cstheme="minorHAnsi"/>
                <w:sz w:val="22"/>
                <w:szCs w:val="22"/>
                <w:lang w:val="sq-AL"/>
              </w:rPr>
              <w:t xml:space="preserve"> vetë </w:t>
            </w:r>
            <w:r>
              <w:rPr>
                <w:rFonts w:asciiTheme="minorHAnsi" w:hAnsiTheme="minorHAnsi" w:cstheme="minorHAnsi"/>
                <w:sz w:val="22"/>
                <w:szCs w:val="22"/>
                <w:lang w:val="sq-AL"/>
              </w:rPr>
              <w:t xml:space="preserve">inputin </w:t>
            </w:r>
            <w:r w:rsidRPr="004E378B">
              <w:rPr>
                <w:rFonts w:asciiTheme="minorHAnsi" w:hAnsiTheme="minorHAnsi" w:cstheme="minorHAnsi"/>
                <w:sz w:val="22"/>
                <w:szCs w:val="22"/>
                <w:lang w:val="sq-AL"/>
              </w:rPr>
              <w:t>thelbësor.</w:t>
            </w:r>
          </w:p>
          <w:p w14:paraId="22B97547" w14:textId="77777777" w:rsidR="00F3589B" w:rsidRPr="004E378B" w:rsidRDefault="00F3589B" w:rsidP="00C91A04">
            <w:pPr>
              <w:pStyle w:val="ListParagraph"/>
              <w:numPr>
                <w:ilvl w:val="0"/>
                <w:numId w:val="16"/>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Ajo firmë duhet të shesë atë </w:t>
            </w:r>
            <w:r>
              <w:rPr>
                <w:rFonts w:asciiTheme="minorHAnsi" w:hAnsiTheme="minorHAnsi" w:cstheme="minorHAnsi"/>
                <w:sz w:val="22"/>
                <w:szCs w:val="22"/>
                <w:lang w:val="sq-AL"/>
              </w:rPr>
              <w:t>input</w:t>
            </w:r>
            <w:r w:rsidRPr="004E378B">
              <w:rPr>
                <w:rFonts w:asciiTheme="minorHAnsi" w:hAnsiTheme="minorHAnsi" w:cstheme="minorHAnsi"/>
                <w:sz w:val="22"/>
                <w:szCs w:val="22"/>
                <w:lang w:val="sq-AL"/>
              </w:rPr>
              <w:t xml:space="preserve"> thelbësor në një ose më shumë firma në rrjedhën e poshtme të cilat kërkojnë të përdorin atë </w:t>
            </w:r>
            <w:r>
              <w:rPr>
                <w:rFonts w:asciiTheme="minorHAnsi" w:hAnsiTheme="minorHAnsi" w:cstheme="minorHAnsi"/>
                <w:sz w:val="22"/>
                <w:szCs w:val="22"/>
                <w:lang w:val="sq-AL"/>
              </w:rPr>
              <w:t>input</w:t>
            </w:r>
            <w:r w:rsidRPr="004E378B">
              <w:rPr>
                <w:rFonts w:asciiTheme="minorHAnsi" w:hAnsiTheme="minorHAnsi" w:cstheme="minorHAnsi"/>
                <w:sz w:val="22"/>
                <w:szCs w:val="22"/>
                <w:lang w:val="sq-AL"/>
              </w:rPr>
              <w:t xml:space="preserve"> në ofrimin e ndonjë produkti ose shërbimi në rrjedhën e poshtme.</w:t>
            </w:r>
          </w:p>
          <w:p w14:paraId="3FD4E5D5" w14:textId="77777777" w:rsidR="00F3589B" w:rsidRPr="004E378B" w:rsidRDefault="00F3589B" w:rsidP="00C91A04">
            <w:pPr>
              <w:pStyle w:val="ListParagraph"/>
              <w:numPr>
                <w:ilvl w:val="0"/>
                <w:numId w:val="16"/>
              </w:numPr>
              <w:spacing w:after="120"/>
              <w:contextualSpacing/>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Firma në rrjedhën e sipërme duhet të përdorë </w:t>
            </w:r>
            <w:r>
              <w:rPr>
                <w:rFonts w:asciiTheme="minorHAnsi" w:hAnsiTheme="minorHAnsi" w:cstheme="minorHAnsi"/>
                <w:sz w:val="22"/>
                <w:szCs w:val="22"/>
                <w:lang w:val="sq-AL"/>
              </w:rPr>
              <w:t>inputin</w:t>
            </w:r>
            <w:r w:rsidRPr="004E378B">
              <w:rPr>
                <w:rFonts w:asciiTheme="minorHAnsi" w:hAnsiTheme="minorHAnsi" w:cstheme="minorHAnsi"/>
                <w:sz w:val="22"/>
                <w:szCs w:val="22"/>
                <w:lang w:val="sq-AL"/>
              </w:rPr>
              <w:t xml:space="preserve"> e vet për të konkurruar kundër atyre firmave në treg për atë produkt ose </w:t>
            </w:r>
            <w:r>
              <w:rPr>
                <w:rFonts w:asciiTheme="minorHAnsi" w:hAnsiTheme="minorHAnsi" w:cstheme="minorHAnsi"/>
                <w:sz w:val="22"/>
                <w:szCs w:val="22"/>
                <w:lang w:val="sq-AL"/>
              </w:rPr>
              <w:t>shërbim në rrjedhën e poshtme.</w:t>
            </w:r>
          </w:p>
          <w:p w14:paraId="6581E954"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00000"/>
                <w:sz w:val="22"/>
                <w:szCs w:val="22"/>
                <w:lang w:val="sq-AL"/>
              </w:rPr>
            </w:pPr>
            <w:r w:rsidRPr="004E378B">
              <w:rPr>
                <w:rFonts w:asciiTheme="minorHAnsi" w:hAnsiTheme="minorHAnsi" w:cstheme="minorHAnsi"/>
                <w:sz w:val="22"/>
                <w:szCs w:val="22"/>
                <w:lang w:val="sq-AL"/>
              </w:rPr>
              <w:t xml:space="preserve">Shqetësimi kryesor i konkurrencës është që një firmë e përfshirë në një </w:t>
            </w:r>
            <w:r>
              <w:rPr>
                <w:rFonts w:asciiTheme="minorHAnsi" w:hAnsiTheme="minorHAnsi" w:cstheme="minorHAnsi"/>
                <w:sz w:val="22"/>
                <w:szCs w:val="22"/>
                <w:lang w:val="sq-AL"/>
              </w:rPr>
              <w:t>shtrydhje të margjina</w:t>
            </w:r>
            <w:r w:rsidRPr="004E378B">
              <w:rPr>
                <w:rFonts w:asciiTheme="minorHAnsi" w:hAnsiTheme="minorHAnsi" w:cstheme="minorHAnsi"/>
                <w:sz w:val="22"/>
                <w:szCs w:val="22"/>
                <w:lang w:val="sq-AL"/>
              </w:rPr>
              <w:t xml:space="preserve">ve mund të kufizojë, </w:t>
            </w:r>
            <w:r>
              <w:rPr>
                <w:rFonts w:asciiTheme="minorHAnsi" w:hAnsiTheme="minorHAnsi" w:cstheme="minorHAnsi"/>
                <w:sz w:val="22"/>
                <w:szCs w:val="22"/>
                <w:lang w:val="sq-AL"/>
              </w:rPr>
              <w:t>zvogëlojë</w:t>
            </w:r>
            <w:r w:rsidRPr="004E378B">
              <w:rPr>
                <w:rFonts w:asciiTheme="minorHAnsi" w:hAnsiTheme="minorHAnsi" w:cstheme="minorHAnsi"/>
                <w:sz w:val="22"/>
                <w:szCs w:val="22"/>
                <w:lang w:val="sq-AL"/>
              </w:rPr>
              <w:t xml:space="preserve"> ose parandalojë zhvillimin e konkurrencës në tregun e poshtëm. Në varësi të rrethanave, kjo mund të rrisë çmimin ose të zvogëlojë cilësinë ose shumëllojshmërinë e produkteve në d</w:t>
            </w:r>
            <w:r>
              <w:rPr>
                <w:rFonts w:asciiTheme="minorHAnsi" w:hAnsiTheme="minorHAnsi" w:cstheme="minorHAnsi"/>
                <w:sz w:val="22"/>
                <w:szCs w:val="22"/>
                <w:lang w:val="sq-AL"/>
              </w:rPr>
              <w:t>ispozicion të klientëve n</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 xml:space="preserve"> tregun e rrjedhës së poshtme</w:t>
            </w:r>
            <w:r w:rsidRPr="004E378B">
              <w:rPr>
                <w:rFonts w:asciiTheme="minorHAnsi" w:hAnsiTheme="minorHAnsi" w:cstheme="minorHAnsi"/>
                <w:sz w:val="22"/>
                <w:szCs w:val="22"/>
                <w:lang w:val="sq-AL"/>
              </w:rPr>
              <w:t xml:space="preserve">. Ai gjithashtu mund të minojë suksesin e reformave që synojnë nxitjen e konkurrencës në </w:t>
            </w:r>
            <w:r>
              <w:rPr>
                <w:rFonts w:asciiTheme="minorHAnsi" w:hAnsiTheme="minorHAnsi" w:cstheme="minorHAnsi"/>
                <w:sz w:val="22"/>
                <w:szCs w:val="22"/>
                <w:lang w:val="sq-AL"/>
              </w:rPr>
              <w:t>tregun e rrjedhës së poshtme</w:t>
            </w:r>
            <w:r w:rsidRPr="004E378B">
              <w:rPr>
                <w:rFonts w:asciiTheme="minorHAnsi" w:hAnsiTheme="minorHAnsi" w:cstheme="minorHAnsi"/>
                <w:sz w:val="22"/>
                <w:szCs w:val="22"/>
                <w:lang w:val="sq-AL"/>
              </w:rPr>
              <w:t xml:space="preserve">. Prandaj, zvogëlimi i konkurrencës efektive në </w:t>
            </w:r>
            <w:r>
              <w:rPr>
                <w:rFonts w:asciiTheme="minorHAnsi" w:hAnsiTheme="minorHAnsi" w:cstheme="minorHAnsi"/>
                <w:sz w:val="22"/>
                <w:szCs w:val="22"/>
                <w:lang w:val="sq-AL"/>
              </w:rPr>
              <w:t>tregun e rrjedhës së poshtme</w:t>
            </w:r>
            <w:r w:rsidRPr="004E378B">
              <w:rPr>
                <w:rFonts w:asciiTheme="minorHAnsi" w:hAnsiTheme="minorHAnsi" w:cstheme="minorHAnsi"/>
                <w:sz w:val="22"/>
                <w:szCs w:val="22"/>
                <w:lang w:val="sq-AL"/>
              </w:rPr>
              <w:t xml:space="preserve"> mund të çojë në çmime më të larta, ulje të cilësisë ose munges</w:t>
            </w:r>
            <w:r>
              <w:rPr>
                <w:rFonts w:asciiTheme="minorHAnsi" w:hAnsiTheme="minorHAnsi" w:cstheme="minorHAnsi"/>
                <w:sz w:val="22"/>
                <w:szCs w:val="22"/>
                <w:lang w:val="sq-AL"/>
              </w:rPr>
              <w:t>ë të inovacionit të produktit /</w:t>
            </w:r>
            <w:r w:rsidRPr="004E378B">
              <w:rPr>
                <w:rFonts w:asciiTheme="minorHAnsi" w:hAnsiTheme="minorHAnsi" w:cstheme="minorHAnsi"/>
                <w:sz w:val="22"/>
                <w:szCs w:val="22"/>
                <w:lang w:val="sq-AL"/>
              </w:rPr>
              <w:t>shërbimit</w:t>
            </w:r>
            <w:r w:rsidRPr="004E378B">
              <w:rPr>
                <w:rFonts w:asciiTheme="minorHAnsi" w:eastAsia="Times New Roman" w:hAnsiTheme="minorHAnsi" w:cstheme="minorHAnsi"/>
                <w:color w:val="000000"/>
                <w:sz w:val="22"/>
                <w:szCs w:val="22"/>
                <w:lang w:val="sq-AL"/>
              </w:rPr>
              <w:t>.</w:t>
            </w:r>
          </w:p>
          <w:p w14:paraId="43E12A42" w14:textId="77777777" w:rsidR="00F3589B" w:rsidRPr="004E378B" w:rsidRDefault="00F3589B" w:rsidP="00C91A04">
            <w:pPr>
              <w:shd w:val="clear" w:color="auto" w:fill="FFFFFF"/>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Rastet e shtrydhjes së margj</w:t>
            </w:r>
            <w:r w:rsidRPr="004E378B">
              <w:rPr>
                <w:rFonts w:asciiTheme="minorHAnsi" w:hAnsiTheme="minorHAnsi" w:cstheme="minorHAnsi"/>
                <w:sz w:val="22"/>
                <w:szCs w:val="22"/>
                <w:lang w:val="sq-AL"/>
              </w:rPr>
              <w:t>i</w:t>
            </w:r>
            <w:r>
              <w:rPr>
                <w:rFonts w:asciiTheme="minorHAnsi" w:hAnsiTheme="minorHAnsi" w:cstheme="minorHAnsi"/>
                <w:sz w:val="22"/>
                <w:szCs w:val="22"/>
                <w:lang w:val="sq-AL"/>
              </w:rPr>
              <w:t>nave</w:t>
            </w:r>
            <w:r w:rsidRPr="004E378B">
              <w:rPr>
                <w:rFonts w:asciiTheme="minorHAnsi" w:hAnsiTheme="minorHAnsi" w:cstheme="minorHAnsi"/>
                <w:sz w:val="22"/>
                <w:szCs w:val="22"/>
                <w:lang w:val="sq-AL"/>
              </w:rPr>
              <w:t xml:space="preserve"> shpesh lindin në industritë e sapo liberalizuara, ku firmat në fuqi kanë një detyrim rregullator për të siguruar disa </w:t>
            </w:r>
            <w:r>
              <w:rPr>
                <w:rFonts w:asciiTheme="minorHAnsi" w:hAnsiTheme="minorHAnsi" w:cstheme="minorHAnsi"/>
                <w:sz w:val="22"/>
                <w:szCs w:val="22"/>
                <w:lang w:val="sq-AL"/>
              </w:rPr>
              <w:t>inpute</w:t>
            </w:r>
            <w:r w:rsidRPr="004E378B">
              <w:rPr>
                <w:rFonts w:asciiTheme="minorHAnsi" w:hAnsiTheme="minorHAnsi" w:cstheme="minorHAnsi"/>
                <w:sz w:val="22"/>
                <w:szCs w:val="22"/>
                <w:lang w:val="sq-AL"/>
              </w:rPr>
              <w:t xml:space="preserve"> thelbësore për rivalët në rrjedhën e poshtme - veçanërisht telekomunikacionet, por edhe në sektorin e ujit, hekurudhat,</w:t>
            </w:r>
            <w:r>
              <w:rPr>
                <w:rFonts w:asciiTheme="minorHAnsi" w:hAnsiTheme="minorHAnsi" w:cstheme="minorHAnsi"/>
                <w:sz w:val="22"/>
                <w:szCs w:val="22"/>
                <w:lang w:val="sq-AL"/>
              </w:rPr>
              <w:t xml:space="preserve"> shërbimet postare, farmaceutike</w:t>
            </w:r>
            <w:r w:rsidRPr="004E378B">
              <w:rPr>
                <w:rFonts w:asciiTheme="minorHAnsi" w:hAnsiTheme="minorHAnsi" w:cstheme="minorHAnsi"/>
                <w:sz w:val="22"/>
                <w:szCs w:val="22"/>
                <w:lang w:val="sq-AL"/>
              </w:rPr>
              <w:t>, televizion</w:t>
            </w:r>
            <w:r>
              <w:rPr>
                <w:rFonts w:asciiTheme="minorHAnsi" w:hAnsiTheme="minorHAnsi" w:cstheme="minorHAnsi"/>
                <w:sz w:val="22"/>
                <w:szCs w:val="22"/>
                <w:lang w:val="sq-AL"/>
              </w:rPr>
              <w:t xml:space="preserve">et me pagesë, benzina </w:t>
            </w:r>
            <w:r w:rsidRPr="004E378B">
              <w:rPr>
                <w:rFonts w:asciiTheme="minorHAnsi" w:hAnsiTheme="minorHAnsi" w:cstheme="minorHAnsi"/>
                <w:sz w:val="22"/>
                <w:szCs w:val="22"/>
                <w:lang w:val="sq-AL"/>
              </w:rPr>
              <w:t xml:space="preserve">​​dhe shërbime funerale. (ndër të tjera). Pothuajse në të gjitha rastet, rastet e </w:t>
            </w:r>
            <w:r>
              <w:rPr>
                <w:rFonts w:asciiTheme="minorHAnsi" w:hAnsiTheme="minorHAnsi" w:cstheme="minorHAnsi"/>
                <w:sz w:val="22"/>
                <w:szCs w:val="22"/>
                <w:lang w:val="sq-AL"/>
              </w:rPr>
              <w:t>shtrydhjes së margj</w:t>
            </w:r>
            <w:r w:rsidRPr="004E378B">
              <w:rPr>
                <w:rFonts w:asciiTheme="minorHAnsi" w:hAnsiTheme="minorHAnsi" w:cstheme="minorHAnsi"/>
                <w:sz w:val="22"/>
                <w:szCs w:val="22"/>
                <w:lang w:val="sq-AL"/>
              </w:rPr>
              <w:t>i</w:t>
            </w:r>
            <w:r>
              <w:rPr>
                <w:rFonts w:asciiTheme="minorHAnsi" w:hAnsiTheme="minorHAnsi" w:cstheme="minorHAnsi"/>
                <w:sz w:val="22"/>
                <w:szCs w:val="22"/>
                <w:lang w:val="sq-AL"/>
              </w:rPr>
              <w:t>nave</w:t>
            </w:r>
            <w:r w:rsidRPr="004E378B">
              <w:rPr>
                <w:rFonts w:asciiTheme="minorHAnsi" w:hAnsiTheme="minorHAnsi" w:cstheme="minorHAnsi"/>
                <w:sz w:val="22"/>
                <w:szCs w:val="22"/>
                <w:lang w:val="sq-AL"/>
              </w:rPr>
              <w:t xml:space="preserve"> bien nën ndalimin e përgjithshëm </w:t>
            </w:r>
            <w:r>
              <w:rPr>
                <w:rFonts w:asciiTheme="minorHAnsi" w:hAnsiTheme="minorHAnsi" w:cstheme="minorHAnsi"/>
                <w:sz w:val="22"/>
                <w:szCs w:val="22"/>
                <w:lang w:val="sq-AL"/>
              </w:rPr>
              <w:t>të abuzimit me dominimin</w:t>
            </w:r>
            <w:r w:rsidRPr="004E378B">
              <w:rPr>
                <w:rFonts w:asciiTheme="minorHAnsi" w:hAnsiTheme="minorHAnsi" w:cstheme="minorHAnsi"/>
                <w:sz w:val="22"/>
                <w:szCs w:val="22"/>
                <w:lang w:val="sq-AL"/>
              </w:rPr>
              <w:t xml:space="preserve"> në</w:t>
            </w:r>
            <w:r>
              <w:rPr>
                <w:rFonts w:asciiTheme="minorHAnsi" w:hAnsiTheme="minorHAnsi" w:cstheme="minorHAnsi"/>
                <w:sz w:val="22"/>
                <w:szCs w:val="22"/>
                <w:lang w:val="sq-AL"/>
              </w:rPr>
              <w:t xml:space="preserve"> dispozitat e ligjeve</w:t>
            </w:r>
            <w:r w:rsidRPr="004E378B">
              <w:rPr>
                <w:rFonts w:asciiTheme="minorHAnsi" w:hAnsiTheme="minorHAnsi" w:cstheme="minorHAnsi"/>
                <w:sz w:val="22"/>
                <w:szCs w:val="22"/>
                <w:lang w:val="sq-AL"/>
              </w:rPr>
              <w:t xml:space="preserve"> kombëtare të konkurrencës.</w:t>
            </w:r>
          </w:p>
        </w:tc>
      </w:tr>
    </w:tbl>
    <w:p w14:paraId="32F4E7D2" w14:textId="77777777" w:rsidR="00F3589B" w:rsidRPr="004E378B" w:rsidRDefault="00F3589B" w:rsidP="00F3589B">
      <w:pPr>
        <w:spacing w:after="120"/>
        <w:jc w:val="both"/>
        <w:rPr>
          <w:rFonts w:asciiTheme="minorHAnsi" w:hAnsiTheme="minorHAnsi" w:cstheme="minorHAnsi"/>
          <w:lang w:val="sq-AL"/>
        </w:rPr>
      </w:pPr>
      <w:bookmarkStart w:id="15" w:name="_Hlk81085777"/>
    </w:p>
    <w:p w14:paraId="786E26F2"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34D912F1"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T</w:t>
      </w:r>
    </w:p>
    <w:tbl>
      <w:tblPr>
        <w:tblStyle w:val="TableGrid"/>
        <w:tblW w:w="8928" w:type="dxa"/>
        <w:jc w:val="center"/>
        <w:tblLook w:val="04A0" w:firstRow="1" w:lastRow="0" w:firstColumn="1" w:lastColumn="0" w:noHBand="0" w:noVBand="1"/>
      </w:tblPr>
      <w:tblGrid>
        <w:gridCol w:w="1665"/>
        <w:gridCol w:w="7263"/>
      </w:tblGrid>
      <w:tr w:rsidR="00F3589B" w:rsidRPr="00F10E8C" w14:paraId="4C204C33" w14:textId="77777777" w:rsidTr="00C91A04">
        <w:trPr>
          <w:jc w:val="center"/>
        </w:trPr>
        <w:tc>
          <w:tcPr>
            <w:tcW w:w="1665" w:type="dxa"/>
            <w:shd w:val="clear" w:color="auto" w:fill="F7FAD2"/>
          </w:tcPr>
          <w:bookmarkEnd w:id="15"/>
          <w:p w14:paraId="06B8794D"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383623">
              <w:rPr>
                <w:rFonts w:asciiTheme="minorHAnsi" w:hAnsiTheme="minorHAnsi" w:cstheme="minorHAnsi"/>
                <w:b/>
                <w:bCs/>
                <w:color w:val="002060"/>
                <w:lang w:val="sq-AL"/>
              </w:rPr>
              <w:t>Teoria e dëmit</w:t>
            </w:r>
          </w:p>
        </w:tc>
        <w:tc>
          <w:tcPr>
            <w:tcW w:w="7263" w:type="dxa"/>
          </w:tcPr>
          <w:p w14:paraId="6E1238F7"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Teoria e dëmit është një “tregim”</w:t>
            </w:r>
            <w:r w:rsidRPr="004E378B">
              <w:rPr>
                <w:rFonts w:asciiTheme="minorHAnsi" w:hAnsiTheme="minorHAnsi" w:cstheme="minorHAnsi"/>
                <w:sz w:val="22"/>
                <w:szCs w:val="22"/>
                <w:lang w:val="sq-AL"/>
              </w:rPr>
              <w:t xml:space="preserve"> që shpjegon pse një marrëveshje midis dy ose më </w:t>
            </w:r>
            <w:r>
              <w:rPr>
                <w:rFonts w:asciiTheme="minorHAnsi" w:hAnsiTheme="minorHAnsi" w:cstheme="minorHAnsi"/>
                <w:sz w:val="22"/>
                <w:szCs w:val="22"/>
                <w:lang w:val="sq-AL"/>
              </w:rPr>
              <w:t xml:space="preserve">shumë firmave ose një praktikë ku janë të angazhuar </w:t>
            </w:r>
            <w:r w:rsidRPr="004E378B">
              <w:rPr>
                <w:rFonts w:asciiTheme="minorHAnsi" w:hAnsiTheme="minorHAnsi" w:cstheme="minorHAnsi"/>
                <w:sz w:val="22"/>
                <w:szCs w:val="22"/>
                <w:lang w:val="sq-AL"/>
              </w:rPr>
              <w:t>një ose më shumë firma mund të dëmtojë konkurrencën dhe të ndikojë negativisht tek konsumatorët. Një teori e dëmit duhet të artikulojë sesi konkurrenca dhe, në fund të fundit, konsumatorët, do të dëmtohen nga praktika në shqyrtim në lidhje me një situatë kundër</w:t>
            </w:r>
            <w:r>
              <w:rPr>
                <w:rFonts w:asciiTheme="minorHAnsi" w:hAnsiTheme="minorHAnsi" w:cstheme="minorHAnsi"/>
                <w:sz w:val="22"/>
                <w:szCs w:val="22"/>
                <w:lang w:val="sq-AL"/>
              </w:rPr>
              <w:t>-faktike të përkufiz</w:t>
            </w:r>
            <w:r w:rsidRPr="004E378B">
              <w:rPr>
                <w:rFonts w:asciiTheme="minorHAnsi" w:hAnsiTheme="minorHAnsi" w:cstheme="minorHAnsi"/>
                <w:sz w:val="22"/>
                <w:szCs w:val="22"/>
                <w:lang w:val="sq-AL"/>
              </w:rPr>
              <w:t>uar në mënyrë të përshtatshme, duhet të jetë në përputhje me stimujt dhe aftësinë e palëve të përfshira, me t</w:t>
            </w:r>
            <w:r>
              <w:rPr>
                <w:rFonts w:asciiTheme="minorHAnsi" w:hAnsiTheme="minorHAnsi" w:cstheme="minorHAnsi"/>
                <w:sz w:val="22"/>
                <w:szCs w:val="22"/>
                <w:lang w:val="sq-AL"/>
              </w:rPr>
              <w:t>eorinë ekonomike në dispozicion</w:t>
            </w:r>
            <w:r w:rsidRPr="004E378B">
              <w:rPr>
                <w:rFonts w:asciiTheme="minorHAnsi" w:hAnsiTheme="minorHAnsi" w:cstheme="minorHAnsi"/>
                <w:sz w:val="22"/>
                <w:szCs w:val="22"/>
                <w:lang w:val="sq-AL"/>
              </w:rPr>
              <w:t>, dhe me dëshmitë empirike në dispozicion.</w:t>
            </w:r>
          </w:p>
        </w:tc>
      </w:tr>
      <w:tr w:rsidR="00F3589B" w:rsidRPr="00F10E8C" w14:paraId="69048A48" w14:textId="77777777" w:rsidTr="00C91A04">
        <w:trPr>
          <w:jc w:val="center"/>
        </w:trPr>
        <w:tc>
          <w:tcPr>
            <w:tcW w:w="1665" w:type="dxa"/>
            <w:shd w:val="clear" w:color="auto" w:fill="F7FAD2"/>
          </w:tcPr>
          <w:p w14:paraId="0E180CBC"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Teprica Konsumator</w:t>
            </w:r>
            <w:r>
              <w:rPr>
                <w:rFonts w:asciiTheme="minorHAnsi" w:hAnsiTheme="minorHAnsi" w:cstheme="minorHAnsi"/>
                <w:b/>
                <w:bCs/>
                <w:color w:val="002060"/>
                <w:lang w:val="sq-AL"/>
              </w:rPr>
              <w:t>e</w:t>
            </w:r>
          </w:p>
        </w:tc>
        <w:tc>
          <w:tcPr>
            <w:tcW w:w="7263" w:type="dxa"/>
          </w:tcPr>
          <w:p w14:paraId="4BAD315B" w14:textId="77777777" w:rsidR="00F3589B" w:rsidRPr="004E378B" w:rsidRDefault="00F3589B" w:rsidP="00C91A04">
            <w:pPr>
              <w:spacing w:before="0" w:after="120"/>
              <w:ind w:left="0" w:firstLine="0"/>
              <w:jc w:val="both"/>
              <w:rPr>
                <w:rFonts w:asciiTheme="minorHAnsi" w:eastAsia="Calibri" w:hAnsiTheme="minorHAnsi" w:cstheme="minorHAnsi"/>
                <w:sz w:val="22"/>
                <w:szCs w:val="22"/>
                <w:lang w:val="sq-AL"/>
              </w:rPr>
            </w:pPr>
            <w:r w:rsidRPr="004E378B">
              <w:rPr>
                <w:rFonts w:asciiTheme="minorHAnsi" w:eastAsia="Calibri" w:hAnsiTheme="minorHAnsi" w:cstheme="minorHAnsi"/>
                <w:sz w:val="22"/>
                <w:szCs w:val="22"/>
                <w:lang w:val="sq-AL"/>
              </w:rPr>
              <w:t>Teprica konsumatore është përfitimi neto që konsumatorët marrin duke blerë një të mirë ose shërbim të caktuar. Th</w:t>
            </w:r>
            <w:r>
              <w:rPr>
                <w:rFonts w:asciiTheme="minorHAnsi" w:eastAsia="Calibri" w:hAnsiTheme="minorHAnsi" w:cstheme="minorHAnsi"/>
                <w:sz w:val="22"/>
                <w:szCs w:val="22"/>
                <w:lang w:val="sq-AL"/>
              </w:rPr>
              <w:t>j</w:t>
            </w:r>
            <w:r w:rsidRPr="004E378B">
              <w:rPr>
                <w:rFonts w:asciiTheme="minorHAnsi" w:eastAsia="Calibri" w:hAnsiTheme="minorHAnsi" w:cstheme="minorHAnsi"/>
                <w:sz w:val="22"/>
                <w:szCs w:val="22"/>
                <w:lang w:val="sq-AL"/>
              </w:rPr>
              <w:t xml:space="preserve">eshtë diferenca midis gatishmërisë së tyre për të paguar, e quajtur ndonjëherë çmimi i rezervimit të tyre, dhe çmimit të paguar në të vërtetë. Meqenëse konsumatorët kanë preferenca dhe të ardhura të ndryshme, disa janë normalisht të gatshëm të paguajnë më shumë se të tjerët për një </w:t>
            </w:r>
            <w:r>
              <w:rPr>
                <w:rFonts w:asciiTheme="minorHAnsi" w:eastAsia="Calibri" w:hAnsiTheme="minorHAnsi" w:cstheme="minorHAnsi"/>
                <w:sz w:val="22"/>
                <w:szCs w:val="22"/>
                <w:lang w:val="sq-AL"/>
              </w:rPr>
              <w:t>mall</w:t>
            </w:r>
            <w:r w:rsidRPr="004E378B">
              <w:rPr>
                <w:rFonts w:asciiTheme="minorHAnsi" w:eastAsia="Calibri" w:hAnsiTheme="minorHAnsi" w:cstheme="minorHAnsi"/>
                <w:sz w:val="22"/>
                <w:szCs w:val="22"/>
                <w:lang w:val="sq-AL"/>
              </w:rPr>
              <w:t xml:space="preserve"> të caktuar. Gjithashtu, s</w:t>
            </w:r>
            <w:r>
              <w:rPr>
                <w:rFonts w:asciiTheme="minorHAnsi" w:eastAsia="Calibri" w:hAnsiTheme="minorHAnsi" w:cstheme="minorHAnsi"/>
                <w:sz w:val="22"/>
                <w:szCs w:val="22"/>
                <w:lang w:val="sq-AL"/>
              </w:rPr>
              <w:t xml:space="preserve">a më e madhe të jetë sasia e mallrave </w:t>
            </w:r>
            <w:r w:rsidRPr="004E378B">
              <w:rPr>
                <w:rFonts w:asciiTheme="minorHAnsi" w:eastAsia="Calibri" w:hAnsiTheme="minorHAnsi" w:cstheme="minorHAnsi"/>
                <w:sz w:val="22"/>
                <w:szCs w:val="22"/>
                <w:lang w:val="sq-AL"/>
              </w:rPr>
              <w:t xml:space="preserve">që merr një konsumator i caktuar, aq më e ulët është në përgjithësi gatishmëria e tij për të paguar për një njësi shtesë. Këto karakteristika nënkuptojnë që një </w:t>
            </w:r>
            <w:r>
              <w:rPr>
                <w:rFonts w:asciiTheme="minorHAnsi" w:eastAsia="Calibri" w:hAnsiTheme="minorHAnsi" w:cstheme="minorHAnsi"/>
                <w:sz w:val="22"/>
                <w:szCs w:val="22"/>
                <w:lang w:val="sq-AL"/>
              </w:rPr>
              <w:t>trajektore të</w:t>
            </w:r>
            <w:r w:rsidRPr="004E378B">
              <w:rPr>
                <w:rFonts w:asciiTheme="minorHAnsi" w:eastAsia="Calibri" w:hAnsiTheme="minorHAnsi" w:cstheme="minorHAnsi"/>
                <w:sz w:val="22"/>
                <w:szCs w:val="22"/>
                <w:lang w:val="sq-AL"/>
              </w:rPr>
              <w:t xml:space="preserve"> kërkesës, e cila tregon për një individ ose një treg të tërë marrëdhënien midis gatishmërisë për të paguar dhe sasisë së blerë, është normalisht me</w:t>
            </w:r>
            <w:r>
              <w:rPr>
                <w:rFonts w:asciiTheme="minorHAnsi" w:eastAsia="Calibri" w:hAnsiTheme="minorHAnsi" w:cstheme="minorHAnsi"/>
                <w:sz w:val="22"/>
                <w:szCs w:val="22"/>
                <w:lang w:val="sq-AL"/>
              </w:rPr>
              <w:t>n një</w:t>
            </w:r>
            <w:r w:rsidRPr="004E378B">
              <w:rPr>
                <w:rFonts w:asciiTheme="minorHAnsi" w:eastAsia="Calibri" w:hAnsiTheme="minorHAnsi" w:cstheme="minorHAnsi"/>
                <w:sz w:val="22"/>
                <w:szCs w:val="22"/>
                <w:lang w:val="sq-AL"/>
              </w:rPr>
              <w:t xml:space="preserve"> pjerr</w:t>
            </w:r>
            <w:r>
              <w:rPr>
                <w:rFonts w:asciiTheme="minorHAnsi" w:eastAsia="Calibri" w:hAnsiTheme="minorHAnsi" w:cstheme="minorHAnsi"/>
                <w:sz w:val="22"/>
                <w:szCs w:val="22"/>
                <w:lang w:val="sq-AL"/>
              </w:rPr>
              <w:t>t</w:t>
            </w:r>
            <w:r w:rsidRPr="004E378B">
              <w:rPr>
                <w:rFonts w:asciiTheme="minorHAnsi" w:eastAsia="Calibri" w:hAnsiTheme="minorHAnsi" w:cstheme="minorHAnsi"/>
                <w:sz w:val="22"/>
                <w:szCs w:val="22"/>
                <w:lang w:val="sq-AL"/>
              </w:rPr>
              <w:t xml:space="preserve">ësi në rënie. </w:t>
            </w:r>
          </w:p>
          <w:p w14:paraId="4E4B5E94"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Mirëqenia e konsumatorit i referohet përfitimeve individuale që rrjedhin nga konsumi i mallrave dhe shërbimeve. Në teori, mirëqenia individuale përcaktohet nga vetë vlerësimi i individit për kënaqësinë e tij/saj në lidhje me çmimet dhe cilësinë e mallrave dhe shërbimeve dhe të ardhurat e tij/saj. Prandaj, një matje e saktë e mirëqenies së konsumatorit kërkon informacion në lidhje me preferencat individuale.</w:t>
            </w:r>
          </w:p>
          <w:p w14:paraId="3C782A88"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praktikë, ekonomia e aplikuar e mirëqenies përdor nocionin e tepricës së konsumatorit për të matur mirëqeni</w:t>
            </w:r>
            <w:r>
              <w:rPr>
                <w:rFonts w:asciiTheme="minorHAnsi" w:hAnsiTheme="minorHAnsi" w:cstheme="minorHAnsi"/>
                <w:sz w:val="22"/>
                <w:szCs w:val="22"/>
                <w:lang w:val="sq-AL"/>
              </w:rPr>
              <w:t>en e konsumatorit. Kur matet në lidhje me</w:t>
            </w:r>
            <w:r w:rsidRPr="004E378B">
              <w:rPr>
                <w:rFonts w:asciiTheme="minorHAnsi" w:hAnsiTheme="minorHAnsi" w:cstheme="minorHAnsi"/>
                <w:sz w:val="22"/>
                <w:szCs w:val="22"/>
                <w:lang w:val="sq-AL"/>
              </w:rPr>
              <w:t xml:space="preserve"> të gjithë konsumatorët, teprica e konsumatorëve është një masë e mirëqenies së përgjithshme të konsumatorit. Në aplikimet </w:t>
            </w:r>
            <w:r>
              <w:rPr>
                <w:rFonts w:asciiTheme="minorHAnsi" w:hAnsiTheme="minorHAnsi" w:cstheme="minorHAnsi"/>
                <w:sz w:val="22"/>
                <w:szCs w:val="22"/>
                <w:lang w:val="sq-AL"/>
              </w:rPr>
              <w:t>anti-trust</w:t>
            </w:r>
            <w:r w:rsidRPr="004E378B">
              <w:rPr>
                <w:rFonts w:asciiTheme="minorHAnsi" w:hAnsiTheme="minorHAnsi" w:cstheme="minorHAnsi"/>
                <w:sz w:val="22"/>
                <w:szCs w:val="22"/>
                <w:lang w:val="sq-AL"/>
              </w:rPr>
              <w:t>, disa argumentojnë se qëllimi është të maksimizohet teprica e konsumatorëve, ndërsa të tjerë argumentojnë se duhet gjithashtu të llogariten përfitimet e prodhuesve.</w:t>
            </w:r>
          </w:p>
        </w:tc>
      </w:tr>
      <w:tr w:rsidR="00F3589B" w:rsidRPr="00F10E8C" w14:paraId="1BBD4491" w14:textId="77777777" w:rsidTr="00C91A04">
        <w:trPr>
          <w:jc w:val="center"/>
        </w:trPr>
        <w:tc>
          <w:tcPr>
            <w:tcW w:w="1665" w:type="dxa"/>
            <w:shd w:val="clear" w:color="auto" w:fill="F7FAD2"/>
          </w:tcPr>
          <w:p w14:paraId="6E39D50E"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color w:val="002060"/>
                <w:lang w:val="sq-AL"/>
              </w:rPr>
              <w:t xml:space="preserve">Testi i </w:t>
            </w:r>
            <w:r>
              <w:rPr>
                <w:rFonts w:asciiTheme="minorHAnsi" w:hAnsiTheme="minorHAnsi" w:cstheme="minorHAnsi"/>
                <w:b/>
                <w:color w:val="002060"/>
                <w:lang w:val="sq-AL"/>
              </w:rPr>
              <w:t>Zvogëlimit Dometh</w:t>
            </w:r>
            <w:r w:rsidRPr="004E378B">
              <w:rPr>
                <w:rFonts w:asciiTheme="minorHAnsi" w:hAnsiTheme="minorHAnsi" w:cstheme="minorHAnsi"/>
                <w:b/>
                <w:color w:val="002060"/>
                <w:lang w:val="sq-AL"/>
              </w:rPr>
              <w:t>ë</w:t>
            </w:r>
            <w:r>
              <w:rPr>
                <w:rFonts w:asciiTheme="minorHAnsi" w:hAnsiTheme="minorHAnsi" w:cstheme="minorHAnsi"/>
                <w:b/>
                <w:color w:val="002060"/>
                <w:lang w:val="sq-AL"/>
              </w:rPr>
              <w:t>nës</w:t>
            </w:r>
            <w:r w:rsidRPr="004E378B">
              <w:rPr>
                <w:rFonts w:asciiTheme="minorHAnsi" w:hAnsiTheme="minorHAnsi" w:cstheme="minorHAnsi"/>
                <w:b/>
                <w:color w:val="002060"/>
                <w:lang w:val="sq-AL"/>
              </w:rPr>
              <w:t xml:space="preserve"> të </w:t>
            </w:r>
            <w:r>
              <w:rPr>
                <w:rFonts w:asciiTheme="minorHAnsi" w:hAnsiTheme="minorHAnsi" w:cstheme="minorHAnsi"/>
                <w:b/>
                <w:color w:val="002060"/>
                <w:lang w:val="sq-AL"/>
              </w:rPr>
              <w:t>K</w:t>
            </w:r>
            <w:r w:rsidRPr="004E378B">
              <w:rPr>
                <w:rFonts w:asciiTheme="minorHAnsi" w:hAnsiTheme="minorHAnsi" w:cstheme="minorHAnsi"/>
                <w:b/>
                <w:color w:val="002060"/>
                <w:lang w:val="sq-AL"/>
              </w:rPr>
              <w:t>onkurrencës (</w:t>
            </w:r>
            <w:r>
              <w:rPr>
                <w:rFonts w:asciiTheme="minorHAnsi" w:hAnsiTheme="minorHAnsi" w:cstheme="minorHAnsi"/>
                <w:b/>
                <w:color w:val="002060"/>
                <w:lang w:val="sq-AL"/>
              </w:rPr>
              <w:t>ZDK,</w:t>
            </w:r>
            <w:r w:rsidRPr="004E378B">
              <w:rPr>
                <w:rFonts w:asciiTheme="minorHAnsi" w:hAnsiTheme="minorHAnsi" w:cstheme="minorHAnsi"/>
                <w:b/>
                <w:color w:val="002060"/>
                <w:lang w:val="sq-AL"/>
              </w:rPr>
              <w:t xml:space="preserve"> (Bashkimet</w:t>
            </w:r>
            <w:r w:rsidRPr="004E378B">
              <w:rPr>
                <w:rFonts w:asciiTheme="minorHAnsi" w:hAnsiTheme="minorHAnsi" w:cstheme="minorHAnsi"/>
                <w:b/>
                <w:bCs/>
                <w:color w:val="002060"/>
                <w:lang w:val="sq-AL"/>
              </w:rPr>
              <w:t>)</w:t>
            </w:r>
          </w:p>
        </w:tc>
        <w:tc>
          <w:tcPr>
            <w:tcW w:w="7263" w:type="dxa"/>
          </w:tcPr>
          <w:p w14:paraId="3BAF5F5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Shumica e autoriteteve të konkurrencës mbështeten në një nga dy testet kryesore të aplikuara për të vlerësuar nëse një bashkim ka efekte anti-konkurruese: (i) testi i dominimit</w:t>
            </w:r>
            <w:r>
              <w:rPr>
                <w:rFonts w:asciiTheme="minorHAnsi" w:hAnsiTheme="minorHAnsi" w:cstheme="minorHAnsi"/>
                <w:sz w:val="22"/>
                <w:szCs w:val="22"/>
                <w:lang w:val="sq-AL"/>
              </w:rPr>
              <w:t xml:space="preserve"> dhe (ii) testi i Zvogëlimit Domethënës të Konkurrencës (ZDK</w:t>
            </w:r>
            <w:r w:rsidRPr="004E378B">
              <w:rPr>
                <w:rFonts w:asciiTheme="minorHAnsi" w:hAnsiTheme="minorHAnsi" w:cstheme="minorHAnsi"/>
                <w:sz w:val="22"/>
                <w:szCs w:val="22"/>
                <w:lang w:val="sq-AL"/>
              </w:rPr>
              <w:t>). Disa, si BE</w:t>
            </w:r>
            <w:r>
              <w:rPr>
                <w:rFonts w:asciiTheme="minorHAnsi" w:hAnsiTheme="minorHAnsi" w:cstheme="minorHAnsi"/>
                <w:sz w:val="22"/>
                <w:szCs w:val="22"/>
                <w:lang w:val="sq-AL"/>
              </w:rPr>
              <w:t>-ja</w:t>
            </w:r>
            <w:r w:rsidRPr="004E378B">
              <w:rPr>
                <w:rFonts w:asciiTheme="minorHAnsi" w:hAnsiTheme="minorHAnsi" w:cstheme="minorHAnsi"/>
                <w:sz w:val="22"/>
                <w:szCs w:val="22"/>
                <w:lang w:val="sq-AL"/>
              </w:rPr>
              <w:t>, kanë një test hibrid, i cili kombino</w:t>
            </w:r>
            <w:r>
              <w:rPr>
                <w:rFonts w:asciiTheme="minorHAnsi" w:hAnsiTheme="minorHAnsi" w:cstheme="minorHAnsi"/>
                <w:sz w:val="22"/>
                <w:szCs w:val="22"/>
                <w:lang w:val="sq-AL"/>
              </w:rPr>
              <w:t>n standardet e dominimit dhe ZDK-në</w:t>
            </w:r>
            <w:r w:rsidRPr="004E378B">
              <w:rPr>
                <w:rFonts w:asciiTheme="minorHAnsi" w:hAnsiTheme="minorHAnsi" w:cstheme="minorHAnsi"/>
                <w:sz w:val="22"/>
                <w:szCs w:val="22"/>
                <w:lang w:val="sq-AL"/>
              </w:rPr>
              <w:t xml:space="preserve">. </w:t>
            </w:r>
          </w:p>
          <w:p w14:paraId="51E8693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Nën testin e dominimit, një </w:t>
            </w:r>
            <w:r>
              <w:rPr>
                <w:rFonts w:asciiTheme="minorHAnsi" w:hAnsiTheme="minorHAnsi" w:cstheme="minorHAnsi"/>
                <w:sz w:val="22"/>
                <w:szCs w:val="22"/>
                <w:lang w:val="sq-AL"/>
              </w:rPr>
              <w:t>përqëndrim</w:t>
            </w:r>
            <w:r w:rsidRPr="004E378B">
              <w:rPr>
                <w:rFonts w:asciiTheme="minorHAnsi" w:hAnsiTheme="minorHAnsi" w:cstheme="minorHAnsi"/>
                <w:sz w:val="22"/>
                <w:szCs w:val="22"/>
                <w:lang w:val="sq-AL"/>
              </w:rPr>
              <w:t xml:space="preserve"> është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 xml:space="preserve">ues </w:t>
            </w:r>
            <w:r w:rsidRPr="004E378B">
              <w:rPr>
                <w:rFonts w:asciiTheme="minorHAnsi" w:hAnsiTheme="minorHAnsi" w:cstheme="minorHAnsi"/>
                <w:sz w:val="22"/>
                <w:szCs w:val="22"/>
                <w:lang w:val="sq-AL"/>
              </w:rPr>
              <w:t xml:space="preserve">dhe mund të ndalohet nëse forcon ose krijon një </w:t>
            </w:r>
            <w:r>
              <w:rPr>
                <w:rFonts w:asciiTheme="minorHAnsi" w:hAnsiTheme="minorHAnsi" w:cstheme="minorHAnsi"/>
                <w:sz w:val="22"/>
                <w:szCs w:val="22"/>
                <w:lang w:val="sq-AL"/>
              </w:rPr>
              <w:t>pozitë dominuese</w:t>
            </w:r>
            <w:r w:rsidRPr="004E378B">
              <w:rPr>
                <w:rFonts w:asciiTheme="minorHAnsi" w:hAnsiTheme="minorHAnsi" w:cstheme="minorHAnsi"/>
                <w:sz w:val="22"/>
                <w:szCs w:val="22"/>
                <w:lang w:val="sq-AL"/>
              </w:rPr>
              <w:t xml:space="preserve"> në treg. Nocioni i dominimit nuk është i përcaktuar qartë në ekonomi, por sigurisht që përfshin situata në të cilat krijohet një lider tregu me një shkallë pavarësie nga presionet konkurruese. Dominimi mund të interpretohet ngushtë, ku mbulon vetëm situatat kur firma e bashkuar bëhet dominuese, ose më gjerë duke mbuluar edhe dominimin kolektiv, domethënë situatat ku bashkimi ndikon në strukturën konkurruese të tregut në një mënyrë që është e favorshme për krijimin e një ekuilibri midis konkurrentëve. </w:t>
            </w:r>
          </w:p>
          <w:p w14:paraId="5C182A3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 xml:space="preserve">Në kuadër të testit të zvogëlimit domethënës </w:t>
            </w:r>
            <w:r w:rsidRPr="004E378B">
              <w:rPr>
                <w:rFonts w:asciiTheme="minorHAnsi" w:hAnsiTheme="minorHAnsi" w:cstheme="minorHAnsi"/>
                <w:sz w:val="22"/>
                <w:szCs w:val="22"/>
                <w:lang w:val="sq-AL"/>
              </w:rPr>
              <w:t>të konkurrencës (</w:t>
            </w:r>
            <w:r>
              <w:rPr>
                <w:rFonts w:asciiTheme="minorHAnsi" w:hAnsiTheme="minorHAnsi" w:cstheme="minorHAnsi"/>
                <w:sz w:val="22"/>
                <w:szCs w:val="22"/>
                <w:lang w:val="sq-AL"/>
              </w:rPr>
              <w:t>ZDK</w:t>
            </w:r>
            <w:r w:rsidRPr="004E378B">
              <w:rPr>
                <w:rFonts w:asciiTheme="minorHAnsi" w:hAnsiTheme="minorHAnsi" w:cstheme="minorHAnsi"/>
                <w:sz w:val="22"/>
                <w:szCs w:val="22"/>
                <w:lang w:val="sq-AL"/>
              </w:rPr>
              <w:t xml:space="preserve">), një </w:t>
            </w:r>
            <w:r>
              <w:rPr>
                <w:rFonts w:asciiTheme="minorHAnsi" w:hAnsiTheme="minorHAnsi" w:cstheme="minorHAnsi"/>
                <w:sz w:val="22"/>
                <w:szCs w:val="22"/>
                <w:lang w:val="sq-AL"/>
              </w:rPr>
              <w:t>përqëndrim</w:t>
            </w:r>
            <w:r w:rsidRPr="004E378B">
              <w:rPr>
                <w:rFonts w:asciiTheme="minorHAnsi" w:hAnsiTheme="minorHAnsi" w:cstheme="minorHAnsi"/>
                <w:sz w:val="22"/>
                <w:szCs w:val="22"/>
                <w:lang w:val="sq-AL"/>
              </w:rPr>
              <w:t xml:space="preserve"> ka efekte anti-konkurruese nëse ka të ngjarë të zvogëlojë ndjeshëm konkurrencën në treg. Në krahasim me testin e dominimit, testi </w:t>
            </w:r>
            <w:r>
              <w:rPr>
                <w:rFonts w:asciiTheme="minorHAnsi" w:hAnsiTheme="minorHAnsi" w:cstheme="minorHAnsi"/>
                <w:sz w:val="22"/>
                <w:szCs w:val="22"/>
                <w:lang w:val="sq-AL"/>
              </w:rPr>
              <w:t>ZDK</w:t>
            </w:r>
            <w:r w:rsidRPr="004E378B">
              <w:rPr>
                <w:rFonts w:asciiTheme="minorHAnsi" w:hAnsiTheme="minorHAnsi" w:cstheme="minorHAnsi"/>
                <w:sz w:val="22"/>
                <w:szCs w:val="22"/>
                <w:lang w:val="sq-AL"/>
              </w:rPr>
              <w:t xml:space="preserve"> fokusohet </w:t>
            </w:r>
            <w:r>
              <w:rPr>
                <w:rFonts w:asciiTheme="minorHAnsi" w:hAnsiTheme="minorHAnsi" w:cstheme="minorHAnsi"/>
                <w:sz w:val="22"/>
                <w:szCs w:val="22"/>
                <w:lang w:val="sq-AL"/>
              </w:rPr>
              <w:t xml:space="preserve">më shumë </w:t>
            </w:r>
            <w:r w:rsidRPr="004E378B">
              <w:rPr>
                <w:rFonts w:asciiTheme="minorHAnsi" w:hAnsiTheme="minorHAnsi" w:cstheme="minorHAnsi"/>
                <w:sz w:val="22"/>
                <w:szCs w:val="22"/>
                <w:lang w:val="sq-AL"/>
              </w:rPr>
              <w:t>në efektet e bashkimit në treg dhe në humbjen e konkurrencës midis firmave, sesa në çështjet strukturore të p</w:t>
            </w:r>
            <w:r>
              <w:rPr>
                <w:rFonts w:asciiTheme="minorHAnsi" w:hAnsiTheme="minorHAnsi" w:cstheme="minorHAnsi"/>
                <w:sz w:val="22"/>
                <w:szCs w:val="22"/>
                <w:lang w:val="sq-AL"/>
              </w:rPr>
              <w:t>ragut siç janë pjesëmarrjet në treg. Nën testin ZDK</w:t>
            </w:r>
            <w:r w:rsidRPr="004E378B">
              <w:rPr>
                <w:rFonts w:asciiTheme="minorHAnsi" w:hAnsiTheme="minorHAnsi" w:cstheme="minorHAnsi"/>
                <w:sz w:val="22"/>
                <w:szCs w:val="22"/>
                <w:lang w:val="sq-AL"/>
              </w:rPr>
              <w:t xml:space="preserve">, hetimi dhe vlerësimi i një bashkimi kanë të bëjnë më shumë me faktin nëse çmimet ka të ngjarë të rriten pas përfundimit të </w:t>
            </w:r>
            <w:r>
              <w:rPr>
                <w:rFonts w:asciiTheme="minorHAnsi" w:hAnsiTheme="minorHAnsi" w:cstheme="minorHAnsi"/>
                <w:sz w:val="22"/>
                <w:szCs w:val="22"/>
                <w:lang w:val="sq-AL"/>
              </w:rPr>
              <w:t>përqëndrimit</w:t>
            </w:r>
            <w:r w:rsidRPr="004E378B">
              <w:rPr>
                <w:rFonts w:asciiTheme="minorHAnsi" w:hAnsiTheme="minorHAnsi" w:cstheme="minorHAnsi"/>
                <w:sz w:val="22"/>
                <w:szCs w:val="22"/>
                <w:lang w:val="sq-AL"/>
              </w:rPr>
              <w:t xml:space="preserve">.  </w:t>
            </w:r>
          </w:p>
          <w:p w14:paraId="26180FF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w:t>
            </w:r>
            <w:r w:rsidRPr="004E378B">
              <w:rPr>
                <w:rFonts w:asciiTheme="minorHAnsi" w:hAnsiTheme="minorHAnsi" w:cstheme="minorHAnsi"/>
                <w:sz w:val="22"/>
                <w:szCs w:val="22"/>
                <w:lang w:val="sq-AL"/>
              </w:rPr>
              <w:t>: Diskutim n</w:t>
            </w:r>
            <w:r>
              <w:rPr>
                <w:rFonts w:asciiTheme="minorHAnsi" w:hAnsiTheme="minorHAnsi" w:cstheme="minorHAnsi"/>
                <w:sz w:val="22"/>
                <w:szCs w:val="22"/>
                <w:lang w:val="sq-AL"/>
              </w:rPr>
              <w:t>ë tryezën e rrumbullakët të OBEZH</w:t>
            </w:r>
            <w:r w:rsidRPr="004E378B">
              <w:rPr>
                <w:rFonts w:asciiTheme="minorHAnsi" w:hAnsiTheme="minorHAnsi" w:cstheme="minorHAnsi"/>
                <w:sz w:val="22"/>
                <w:szCs w:val="22"/>
                <w:lang w:val="sq-AL"/>
              </w:rPr>
              <w:t xml:space="preserve"> në:</w:t>
            </w:r>
          </w:p>
          <w:p w14:paraId="04285E7B" w14:textId="77777777" w:rsidR="00F3589B" w:rsidRPr="004E378B" w:rsidRDefault="003F0E04" w:rsidP="00C91A04">
            <w:pPr>
              <w:spacing w:before="0" w:after="120"/>
              <w:ind w:left="0" w:firstLine="0"/>
              <w:jc w:val="both"/>
              <w:rPr>
                <w:rFonts w:asciiTheme="minorHAnsi" w:hAnsiTheme="minorHAnsi" w:cstheme="minorHAnsi"/>
                <w:sz w:val="22"/>
                <w:szCs w:val="22"/>
                <w:lang w:val="sq-AL"/>
              </w:rPr>
            </w:pPr>
            <w:hyperlink r:id="rId30" w:history="1">
              <w:r w:rsidR="00F3589B" w:rsidRPr="004E378B">
                <w:rPr>
                  <w:rStyle w:val="Hyperlink"/>
                  <w:rFonts w:asciiTheme="minorHAnsi" w:hAnsiTheme="minorHAnsi" w:cstheme="minorHAnsi"/>
                  <w:sz w:val="22"/>
                  <w:szCs w:val="22"/>
                  <w:lang w:val="sq-AL"/>
                </w:rPr>
                <w:t>https://www.oecd.org/competition/mergers/45247537.pdf</w:t>
              </w:r>
            </w:hyperlink>
            <w:r w:rsidR="00F3589B" w:rsidRPr="004E378B">
              <w:rPr>
                <w:rFonts w:asciiTheme="minorHAnsi" w:hAnsiTheme="minorHAnsi" w:cstheme="minorHAnsi"/>
                <w:sz w:val="22"/>
                <w:szCs w:val="22"/>
                <w:lang w:val="sq-AL"/>
              </w:rPr>
              <w:t xml:space="preserve"> për koment</w:t>
            </w:r>
            <w:r w:rsidR="00F3589B">
              <w:rPr>
                <w:rFonts w:asciiTheme="minorHAnsi" w:hAnsiTheme="minorHAnsi" w:cstheme="minorHAnsi"/>
                <w:sz w:val="22"/>
                <w:szCs w:val="22"/>
                <w:lang w:val="sq-AL"/>
              </w:rPr>
              <w:t>e të mëtejshme</w:t>
            </w:r>
            <w:r w:rsidR="00F3589B" w:rsidRPr="004E378B">
              <w:rPr>
                <w:rFonts w:asciiTheme="minorHAnsi" w:hAnsiTheme="minorHAnsi" w:cstheme="minorHAnsi"/>
                <w:sz w:val="22"/>
                <w:szCs w:val="22"/>
                <w:lang w:val="sq-AL"/>
              </w:rPr>
              <w:t>.</w:t>
            </w:r>
          </w:p>
        </w:tc>
      </w:tr>
      <w:tr w:rsidR="00F3589B" w:rsidRPr="00F10E8C" w14:paraId="7A2158FF" w14:textId="77777777" w:rsidTr="00C91A04">
        <w:trPr>
          <w:jc w:val="center"/>
        </w:trPr>
        <w:tc>
          <w:tcPr>
            <w:tcW w:w="1665" w:type="dxa"/>
            <w:shd w:val="clear" w:color="auto" w:fill="F7FAD2"/>
          </w:tcPr>
          <w:p w14:paraId="46FC24C6" w14:textId="77777777" w:rsidR="00F3589B" w:rsidRPr="004E378B" w:rsidRDefault="00F3589B" w:rsidP="00C91A04">
            <w:pPr>
              <w:spacing w:before="0"/>
              <w:ind w:left="0" w:firstLine="0"/>
              <w:jc w:val="both"/>
              <w:rPr>
                <w:rFonts w:asciiTheme="minorHAnsi" w:hAnsiTheme="minorHAnsi" w:cstheme="minorHAnsi"/>
                <w:b/>
                <w:color w:val="002060"/>
                <w:lang w:val="sq-AL"/>
              </w:rPr>
            </w:pPr>
            <w:r>
              <w:rPr>
                <w:rFonts w:asciiTheme="minorHAnsi" w:hAnsiTheme="minorHAnsi" w:cstheme="minorHAnsi"/>
                <w:b/>
                <w:color w:val="002060"/>
                <w:lang w:val="sq-AL"/>
              </w:rPr>
              <w:t>Tërheqja (e Përfitimit nga një Përjashtim në Bllok)</w:t>
            </w:r>
          </w:p>
        </w:tc>
        <w:tc>
          <w:tcPr>
            <w:tcW w:w="7263" w:type="dxa"/>
          </w:tcPr>
          <w:p w14:paraId="521B9F50" w14:textId="77777777" w:rsidR="00F3589B" w:rsidRPr="00E01950" w:rsidRDefault="00F3589B" w:rsidP="00C91A04">
            <w:pPr>
              <w:spacing w:before="0" w:after="120"/>
              <w:ind w:left="0" w:firstLine="0"/>
              <w:jc w:val="both"/>
              <w:rPr>
                <w:rFonts w:asciiTheme="minorHAnsi" w:hAnsiTheme="minorHAnsi" w:cstheme="minorHAnsi"/>
                <w:sz w:val="22"/>
                <w:szCs w:val="22"/>
                <w:lang w:val="sq-AL"/>
              </w:rPr>
            </w:pPr>
            <w:r w:rsidRPr="00E01950">
              <w:rPr>
                <w:rFonts w:asciiTheme="minorHAnsi" w:hAnsiTheme="minorHAnsi" w:cstheme="minorHAnsi"/>
                <w:sz w:val="22"/>
                <w:szCs w:val="22"/>
                <w:lang w:val="sq-AL"/>
              </w:rPr>
              <w:t>Në ligjin e BE -së, kjo i referohet mundësisë që Komisioni Evropian (ose në raste të caktuara për autoritetet kombëtare të konkurrencës) të tërheqë përfitimin e një përjashtimi nga ndalimi i nenit 101 (1) të TF</w:t>
            </w:r>
            <w:r>
              <w:rPr>
                <w:rFonts w:asciiTheme="minorHAnsi" w:hAnsiTheme="minorHAnsi" w:cstheme="minorHAnsi"/>
                <w:sz w:val="22"/>
                <w:szCs w:val="22"/>
                <w:lang w:val="sq-AL"/>
              </w:rPr>
              <w:t>BE-së, i dhënë një marrëveshjeje për përjashtim në</w:t>
            </w:r>
            <w:r w:rsidRPr="00E01950">
              <w:rPr>
                <w:rFonts w:asciiTheme="minorHAnsi" w:hAnsiTheme="minorHAnsi" w:cstheme="minorHAnsi"/>
                <w:sz w:val="22"/>
                <w:szCs w:val="22"/>
                <w:lang w:val="sq-AL"/>
              </w:rPr>
              <w:t xml:space="preserve"> bllok. Komisioni mund të tërheqë përfitimin e një përjashtimi në bllok nëse konsideron se rrethanat specifike, të cilat përmenden në rregulloren përkatëse të përjashtimit </w:t>
            </w:r>
            <w:r>
              <w:rPr>
                <w:rFonts w:asciiTheme="minorHAnsi" w:hAnsiTheme="minorHAnsi" w:cstheme="minorHAnsi"/>
                <w:sz w:val="22"/>
                <w:szCs w:val="22"/>
                <w:lang w:val="sq-AL"/>
              </w:rPr>
              <w:t>në bllok</w:t>
            </w:r>
            <w:r w:rsidRPr="00E01950">
              <w:rPr>
                <w:rFonts w:asciiTheme="minorHAnsi" w:hAnsiTheme="minorHAnsi" w:cstheme="minorHAnsi"/>
                <w:sz w:val="22"/>
                <w:szCs w:val="22"/>
                <w:lang w:val="sq-AL"/>
              </w:rPr>
              <w:t>, sjellin nevojën për një shqyrtim më të afërt të efekteve të mundshme anti-konkurruese të marrëveshjes.</w:t>
            </w:r>
          </w:p>
          <w:p w14:paraId="08BBA2AC" w14:textId="77777777" w:rsidR="00F3589B" w:rsidRPr="00E01950" w:rsidRDefault="00F3589B" w:rsidP="00C91A04">
            <w:pPr>
              <w:spacing w:before="0" w:after="120"/>
              <w:ind w:left="0" w:firstLine="0"/>
              <w:jc w:val="both"/>
              <w:rPr>
                <w:rFonts w:asciiTheme="minorHAnsi" w:hAnsiTheme="minorHAnsi" w:cstheme="minorHAnsi"/>
                <w:sz w:val="22"/>
                <w:szCs w:val="22"/>
                <w:lang w:val="sq-AL"/>
              </w:rPr>
            </w:pPr>
            <w:r w:rsidRPr="00E01950">
              <w:rPr>
                <w:rFonts w:asciiTheme="minorHAnsi" w:hAnsiTheme="minorHAnsi" w:cstheme="minorHAnsi"/>
                <w:sz w:val="22"/>
                <w:szCs w:val="22"/>
                <w:lang w:val="sq-AL"/>
              </w:rPr>
              <w:t>Në Kosovë, Neni 7A i Ligjit për Mbrojtjen e Konkurrenc</w:t>
            </w:r>
            <w:r>
              <w:rPr>
                <w:rFonts w:asciiTheme="minorHAnsi" w:hAnsiTheme="minorHAnsi" w:cstheme="minorHAnsi"/>
                <w:sz w:val="22"/>
                <w:szCs w:val="22"/>
                <w:lang w:val="sq-AL"/>
              </w:rPr>
              <w:t>ës në mënyrë të ngjashme lejon ‘përjashtimet në bllok</w:t>
            </w:r>
            <w:r w:rsidRPr="00E01950">
              <w:rPr>
                <w:rFonts w:asciiTheme="minorHAnsi" w:hAnsiTheme="minorHAnsi" w:cstheme="minorHAnsi"/>
                <w:sz w:val="22"/>
                <w:szCs w:val="22"/>
                <w:lang w:val="sq-AL"/>
              </w:rPr>
              <w:t xml:space="preserve">’. Në përputhje me </w:t>
            </w:r>
            <w:r>
              <w:rPr>
                <w:rFonts w:asciiTheme="minorHAnsi" w:hAnsiTheme="minorHAnsi" w:cstheme="minorHAnsi"/>
                <w:sz w:val="22"/>
                <w:szCs w:val="22"/>
                <w:lang w:val="sq-AL"/>
              </w:rPr>
              <w:t>këtë</w:t>
            </w:r>
            <w:r w:rsidRPr="00E01950">
              <w:rPr>
                <w:rFonts w:asciiTheme="minorHAnsi" w:hAnsiTheme="minorHAnsi" w:cstheme="minorHAnsi"/>
                <w:sz w:val="22"/>
                <w:szCs w:val="22"/>
                <w:lang w:val="sq-AL"/>
              </w:rPr>
              <w:t>, nëse disa marrëveshje plotësojnë kushtet e paracaktuara (d.m.th. kushtet që marrëveshjet duhet të përmbajnë dhe kufizimet ose kushtet që marrëveshjet e tilla nuk duhet të përmbajnë), ato automatikisht përjashtohen nga ndalimi. Kjo është shtjelluar më tej nga një sërë aktesh nënligjore sipas Ligjit:</w:t>
            </w:r>
          </w:p>
          <w:p w14:paraId="215C5576"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i/>
                <w:sz w:val="22"/>
                <w:szCs w:val="22"/>
                <w:lang w:val="sq-AL"/>
              </w:rPr>
            </w:pPr>
            <w:r w:rsidRPr="00253E02">
              <w:rPr>
                <w:rFonts w:asciiTheme="minorHAnsi" w:hAnsiTheme="minorHAnsi" w:cstheme="minorHAnsi"/>
                <w:i/>
                <w:sz w:val="22"/>
                <w:szCs w:val="22"/>
                <w:lang w:val="sq-AL"/>
              </w:rPr>
              <w:t>Udhëzimi Administrat</w:t>
            </w:r>
            <w:r>
              <w:rPr>
                <w:rFonts w:asciiTheme="minorHAnsi" w:hAnsiTheme="minorHAnsi" w:cstheme="minorHAnsi"/>
                <w:i/>
                <w:sz w:val="22"/>
                <w:szCs w:val="22"/>
                <w:lang w:val="sq-AL"/>
              </w:rPr>
              <w:t>iv Nr. 02/2017 për Përjashtimin në Grup</w:t>
            </w:r>
            <w:r w:rsidRPr="00792699">
              <w:rPr>
                <w:rFonts w:asciiTheme="minorHAnsi" w:hAnsiTheme="minorHAnsi" w:cstheme="minorHAnsi"/>
                <w:i/>
                <w:sz w:val="22"/>
                <w:szCs w:val="22"/>
                <w:lang w:val="sq-AL"/>
              </w:rPr>
              <w:t xml:space="preserve"> </w:t>
            </w:r>
            <w:r w:rsidRPr="00253E02">
              <w:rPr>
                <w:rFonts w:asciiTheme="minorHAnsi" w:hAnsiTheme="minorHAnsi" w:cstheme="minorHAnsi"/>
                <w:i/>
                <w:sz w:val="22"/>
                <w:szCs w:val="22"/>
                <w:lang w:val="sq-AL"/>
              </w:rPr>
              <w:t>të Marrëveshjeve Horizontale të Sipërmarrësve;</w:t>
            </w:r>
          </w:p>
          <w:p w14:paraId="6E475373"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i/>
                <w:sz w:val="22"/>
                <w:szCs w:val="22"/>
                <w:lang w:val="sq-AL"/>
              </w:rPr>
            </w:pPr>
            <w:r w:rsidRPr="00253E02">
              <w:rPr>
                <w:rFonts w:asciiTheme="minorHAnsi" w:hAnsiTheme="minorHAnsi" w:cstheme="minorHAnsi"/>
                <w:i/>
                <w:sz w:val="22"/>
                <w:szCs w:val="22"/>
                <w:lang w:val="sq-AL"/>
              </w:rPr>
              <w:t xml:space="preserve">Udhëzimi Administrativ Nr. 03/2017 </w:t>
            </w:r>
            <w:r>
              <w:rPr>
                <w:rFonts w:asciiTheme="minorHAnsi" w:hAnsiTheme="minorHAnsi" w:cstheme="minorHAnsi"/>
                <w:i/>
                <w:sz w:val="22"/>
                <w:szCs w:val="22"/>
                <w:lang w:val="sq-AL"/>
              </w:rPr>
              <w:t>për Përjashtimin në Grup</w:t>
            </w:r>
            <w:r w:rsidRPr="00792699">
              <w:rPr>
                <w:rFonts w:asciiTheme="minorHAnsi" w:hAnsiTheme="minorHAnsi" w:cstheme="minorHAnsi"/>
                <w:i/>
                <w:sz w:val="22"/>
                <w:szCs w:val="22"/>
                <w:lang w:val="sq-AL"/>
              </w:rPr>
              <w:t xml:space="preserve"> </w:t>
            </w:r>
            <w:r w:rsidRPr="00253E02">
              <w:rPr>
                <w:rFonts w:asciiTheme="minorHAnsi" w:hAnsiTheme="minorHAnsi" w:cstheme="minorHAnsi"/>
                <w:i/>
                <w:sz w:val="22"/>
                <w:szCs w:val="22"/>
                <w:lang w:val="sq-AL"/>
              </w:rPr>
              <w:t>të Marrëveshjeve të Sipërmarrësve;</w:t>
            </w:r>
          </w:p>
          <w:p w14:paraId="41595CD6"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i/>
                <w:sz w:val="22"/>
                <w:szCs w:val="22"/>
                <w:lang w:val="sq-AL"/>
              </w:rPr>
            </w:pPr>
            <w:r w:rsidRPr="00253E02">
              <w:rPr>
                <w:rFonts w:asciiTheme="minorHAnsi" w:hAnsiTheme="minorHAnsi" w:cstheme="minorHAnsi"/>
                <w:i/>
                <w:sz w:val="22"/>
                <w:szCs w:val="22"/>
                <w:lang w:val="sq-AL"/>
              </w:rPr>
              <w:t xml:space="preserve">Udhëzimi Administrativ Nr. 04/2017 për Përjashtimin në </w:t>
            </w:r>
            <w:r>
              <w:rPr>
                <w:rFonts w:asciiTheme="minorHAnsi" w:hAnsiTheme="minorHAnsi" w:cstheme="minorHAnsi"/>
                <w:i/>
                <w:sz w:val="22"/>
                <w:szCs w:val="22"/>
                <w:lang w:val="sq-AL"/>
              </w:rPr>
              <w:t>Grup të Marrëveshjeve në S</w:t>
            </w:r>
            <w:r w:rsidRPr="00253E02">
              <w:rPr>
                <w:rFonts w:asciiTheme="minorHAnsi" w:hAnsiTheme="minorHAnsi" w:cstheme="minorHAnsi"/>
                <w:i/>
                <w:sz w:val="22"/>
                <w:szCs w:val="22"/>
                <w:lang w:val="sq-AL"/>
              </w:rPr>
              <w:t>ektorin e transportit;</w:t>
            </w:r>
          </w:p>
          <w:p w14:paraId="1C4B538A"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i/>
                <w:sz w:val="22"/>
                <w:szCs w:val="22"/>
                <w:lang w:val="sq-AL"/>
              </w:rPr>
            </w:pPr>
            <w:r w:rsidRPr="00253E02">
              <w:rPr>
                <w:rFonts w:asciiTheme="minorHAnsi" w:hAnsiTheme="minorHAnsi" w:cstheme="minorHAnsi"/>
                <w:i/>
                <w:sz w:val="22"/>
                <w:szCs w:val="22"/>
                <w:lang w:val="sq-AL"/>
              </w:rPr>
              <w:t xml:space="preserve">Udhëzimi Administrativ Nr. 05/2017 për Përjashtimin në </w:t>
            </w:r>
            <w:r>
              <w:rPr>
                <w:rFonts w:asciiTheme="minorHAnsi" w:hAnsiTheme="minorHAnsi" w:cstheme="minorHAnsi"/>
                <w:i/>
                <w:sz w:val="22"/>
                <w:szCs w:val="22"/>
                <w:lang w:val="sq-AL"/>
              </w:rPr>
              <w:t>Grup</w:t>
            </w:r>
            <w:r w:rsidRPr="00253E02">
              <w:rPr>
                <w:rFonts w:asciiTheme="minorHAnsi" w:hAnsiTheme="minorHAnsi" w:cstheme="minorHAnsi"/>
                <w:i/>
                <w:sz w:val="22"/>
                <w:szCs w:val="22"/>
                <w:lang w:val="sq-AL"/>
              </w:rPr>
              <w:t xml:space="preserve"> të Marrëveshjeve në Sektorin e Sigurimeve;</w:t>
            </w:r>
          </w:p>
          <w:p w14:paraId="10D087CA"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i/>
                <w:sz w:val="22"/>
                <w:szCs w:val="22"/>
                <w:lang w:val="sq-AL"/>
              </w:rPr>
            </w:pPr>
            <w:r w:rsidRPr="00253E02">
              <w:rPr>
                <w:rFonts w:asciiTheme="minorHAnsi" w:hAnsiTheme="minorHAnsi" w:cstheme="minorHAnsi"/>
                <w:i/>
                <w:sz w:val="22"/>
                <w:szCs w:val="22"/>
                <w:lang w:val="sq-AL"/>
              </w:rPr>
              <w:t xml:space="preserve">Udhëzimi Administrativ Nr. 06/2017 për Përjashtimin në </w:t>
            </w:r>
            <w:r>
              <w:rPr>
                <w:rFonts w:asciiTheme="minorHAnsi" w:hAnsiTheme="minorHAnsi" w:cstheme="minorHAnsi"/>
                <w:i/>
                <w:sz w:val="22"/>
                <w:szCs w:val="22"/>
                <w:lang w:val="sq-AL"/>
              </w:rPr>
              <w:t>Grup</w:t>
            </w:r>
            <w:r w:rsidRPr="00253E02">
              <w:rPr>
                <w:rFonts w:asciiTheme="minorHAnsi" w:hAnsiTheme="minorHAnsi" w:cstheme="minorHAnsi"/>
                <w:i/>
                <w:sz w:val="22"/>
                <w:szCs w:val="22"/>
                <w:lang w:val="sq-AL"/>
              </w:rPr>
              <w:t xml:space="preserve"> të Marrëveshjeve të Shpërndarjes dhe Shërbimit të </w:t>
            </w:r>
            <w:r>
              <w:rPr>
                <w:rFonts w:asciiTheme="minorHAnsi" w:hAnsiTheme="minorHAnsi" w:cstheme="minorHAnsi"/>
                <w:i/>
                <w:sz w:val="22"/>
                <w:szCs w:val="22"/>
                <w:lang w:val="sq-AL"/>
              </w:rPr>
              <w:t>M</w:t>
            </w:r>
            <w:r w:rsidRPr="00253E02">
              <w:rPr>
                <w:rFonts w:asciiTheme="minorHAnsi" w:hAnsiTheme="minorHAnsi" w:cstheme="minorHAnsi"/>
                <w:i/>
                <w:sz w:val="22"/>
                <w:szCs w:val="22"/>
                <w:lang w:val="sq-AL"/>
              </w:rPr>
              <w:t>jeteve Motorike;</w:t>
            </w:r>
          </w:p>
          <w:p w14:paraId="2AF5FBC5"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i/>
                <w:sz w:val="22"/>
                <w:szCs w:val="22"/>
                <w:lang w:val="sq-AL"/>
              </w:rPr>
            </w:pPr>
            <w:r w:rsidRPr="00253E02">
              <w:rPr>
                <w:rFonts w:asciiTheme="minorHAnsi" w:hAnsiTheme="minorHAnsi" w:cstheme="minorHAnsi"/>
                <w:i/>
                <w:sz w:val="22"/>
                <w:szCs w:val="22"/>
                <w:lang w:val="sq-AL"/>
              </w:rPr>
              <w:t>Rregullorja Nr. 02/2019 për kategoritë e Marrëveshjeve të Specializimit;</w:t>
            </w:r>
          </w:p>
          <w:p w14:paraId="39C86E90" w14:textId="77777777" w:rsidR="00F3589B" w:rsidRPr="00253E02" w:rsidRDefault="00F3589B" w:rsidP="00C91A04">
            <w:pPr>
              <w:pStyle w:val="ListParagraph"/>
              <w:numPr>
                <w:ilvl w:val="0"/>
                <w:numId w:val="26"/>
              </w:numPr>
              <w:spacing w:after="120"/>
              <w:ind w:left="0" w:firstLine="0"/>
              <w:jc w:val="both"/>
              <w:rPr>
                <w:rFonts w:asciiTheme="minorHAnsi" w:hAnsiTheme="minorHAnsi" w:cstheme="minorHAnsi"/>
                <w:sz w:val="22"/>
                <w:szCs w:val="22"/>
                <w:lang w:val="sq-AL"/>
              </w:rPr>
            </w:pPr>
            <w:r w:rsidRPr="00253E02">
              <w:rPr>
                <w:rFonts w:asciiTheme="minorHAnsi" w:hAnsiTheme="minorHAnsi" w:cstheme="minorHAnsi"/>
                <w:i/>
                <w:sz w:val="22"/>
                <w:szCs w:val="22"/>
                <w:lang w:val="sq-AL"/>
              </w:rPr>
              <w:t>Rregullorja Nr. 01/2019 për kategori të caktuara të Marrëveshjeve të Kërkimit dhe Zhvillimit</w:t>
            </w:r>
            <w:r w:rsidRPr="00253E02">
              <w:rPr>
                <w:rFonts w:asciiTheme="minorHAnsi" w:hAnsiTheme="minorHAnsi" w:cstheme="minorHAnsi"/>
                <w:sz w:val="22"/>
                <w:szCs w:val="22"/>
                <w:lang w:val="sq-AL"/>
              </w:rPr>
              <w:t>.</w:t>
            </w:r>
          </w:p>
          <w:p w14:paraId="5946546A"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E01950">
              <w:rPr>
                <w:rFonts w:asciiTheme="minorHAnsi" w:hAnsiTheme="minorHAnsi" w:cstheme="minorHAnsi"/>
                <w:sz w:val="22"/>
                <w:szCs w:val="22"/>
                <w:lang w:val="sq-AL"/>
              </w:rPr>
              <w:t xml:space="preserve">Megjithatë, Neni 7A parashikon në mënyrë specifike se, nëse gjatë një procedure vlerësimi nga Autoriteti i ndonjë marrëveshjeje arrihet në përfundimin se marrëveshja ka efekte të cilat janë në kundërshtim me kushtet e parashikuara në Ligj, Autoritetit i kërkohet të revokojë përjashtimin </w:t>
            </w:r>
            <w:r>
              <w:rPr>
                <w:rFonts w:asciiTheme="minorHAnsi" w:hAnsiTheme="minorHAnsi" w:cstheme="minorHAnsi"/>
                <w:sz w:val="22"/>
                <w:szCs w:val="22"/>
                <w:lang w:val="sq-AL"/>
              </w:rPr>
              <w:t xml:space="preserve">në </w:t>
            </w:r>
            <w:r w:rsidRPr="00E01950">
              <w:rPr>
                <w:rFonts w:asciiTheme="minorHAnsi" w:hAnsiTheme="minorHAnsi" w:cstheme="minorHAnsi"/>
                <w:sz w:val="22"/>
                <w:szCs w:val="22"/>
                <w:lang w:val="sq-AL"/>
              </w:rPr>
              <w:t>bllok</w:t>
            </w:r>
            <w:r>
              <w:rPr>
                <w:rFonts w:asciiTheme="minorHAnsi" w:hAnsiTheme="minorHAnsi" w:cstheme="minorHAnsi"/>
                <w:sz w:val="22"/>
                <w:szCs w:val="22"/>
                <w:lang w:val="sq-AL"/>
              </w:rPr>
              <w:t xml:space="preserve"> (grup)</w:t>
            </w:r>
            <w:r w:rsidRPr="00E01950">
              <w:rPr>
                <w:rFonts w:asciiTheme="minorHAnsi" w:hAnsiTheme="minorHAnsi" w:cstheme="minorHAnsi"/>
                <w:sz w:val="22"/>
                <w:szCs w:val="22"/>
                <w:lang w:val="sq-AL"/>
              </w:rPr>
              <w:t xml:space="preserve"> në</w:t>
            </w:r>
            <w:r>
              <w:rPr>
                <w:rFonts w:asciiTheme="minorHAnsi" w:hAnsiTheme="minorHAnsi" w:cstheme="minorHAnsi"/>
                <w:sz w:val="22"/>
                <w:szCs w:val="22"/>
                <w:lang w:val="sq-AL"/>
              </w:rPr>
              <w:t xml:space="preserve"> lidhje me atë marrëveshje.</w:t>
            </w:r>
          </w:p>
        </w:tc>
      </w:tr>
      <w:tr w:rsidR="00F3589B" w:rsidRPr="00F10E8C" w14:paraId="38FBB885" w14:textId="77777777" w:rsidTr="00C91A04">
        <w:trPr>
          <w:jc w:val="center"/>
        </w:trPr>
        <w:tc>
          <w:tcPr>
            <w:tcW w:w="1665" w:type="dxa"/>
            <w:shd w:val="clear" w:color="auto" w:fill="F7FAD2"/>
          </w:tcPr>
          <w:p w14:paraId="6C601D74" w14:textId="77777777" w:rsidR="00F3589B" w:rsidRPr="004E378B" w:rsidRDefault="00F3589B" w:rsidP="00C91A04">
            <w:pPr>
              <w:spacing w:before="0"/>
              <w:ind w:left="0" w:firstLine="0"/>
              <w:jc w:val="both"/>
              <w:rPr>
                <w:rFonts w:asciiTheme="minorHAnsi" w:hAnsiTheme="minorHAnsi" w:cstheme="minorHAnsi"/>
                <w:b/>
                <w:color w:val="002060"/>
                <w:lang w:val="sq-AL"/>
              </w:rPr>
            </w:pPr>
            <w:r w:rsidRPr="004E378B">
              <w:rPr>
                <w:rFonts w:asciiTheme="minorHAnsi" w:hAnsiTheme="minorHAnsi" w:cstheme="minorHAnsi"/>
                <w:b/>
                <w:bCs/>
                <w:color w:val="002060"/>
                <w:lang w:val="sq-AL"/>
              </w:rPr>
              <w:t>Transferimi i Teknologjisë</w:t>
            </w:r>
          </w:p>
        </w:tc>
        <w:tc>
          <w:tcPr>
            <w:tcW w:w="7263" w:type="dxa"/>
          </w:tcPr>
          <w:p w14:paraId="3E56DDD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Marrëveshjet e transferimit të teknologjisë kanë të bëjnë me licencimin e të drejtave të teknologjisë. Marrëveshje të tilla zakonisht do të përmirësojnë efikasitetin ekonomik dhe do të jenë konkurruese pasi mund të zvogëlojnë </w:t>
            </w:r>
            <w:r>
              <w:rPr>
                <w:rFonts w:asciiTheme="minorHAnsi" w:hAnsiTheme="minorHAnsi" w:cstheme="minorHAnsi"/>
                <w:sz w:val="22"/>
                <w:szCs w:val="22"/>
                <w:lang w:val="sq-AL"/>
              </w:rPr>
              <w:t>përsëritjen</w:t>
            </w:r>
            <w:r w:rsidRPr="004E378B">
              <w:rPr>
                <w:rFonts w:asciiTheme="minorHAnsi" w:hAnsiTheme="minorHAnsi" w:cstheme="minorHAnsi"/>
                <w:sz w:val="22"/>
                <w:szCs w:val="22"/>
                <w:lang w:val="sq-AL"/>
              </w:rPr>
              <w:t xml:space="preserve"> e kërkimit dhe zhvillimit, të forcojnë nxitjen për kërkimin dhe zhvillimin fillestar, të inkurajojnë inovacione shtesë, të lehtësojnë përhapjen dhe të krijojnë konkurrencë në tregun e produkteve. </w:t>
            </w:r>
          </w:p>
          <w:p w14:paraId="2589F7F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Mundësia që efekte të tilla të rritjes së efikasitetit dhe pro-konkurruese të tejkalojnë çdo efekt </w:t>
            </w:r>
            <w:r>
              <w:rPr>
                <w:rFonts w:asciiTheme="minorHAnsi" w:hAnsiTheme="minorHAnsi" w:cstheme="minorHAnsi"/>
                <w:sz w:val="22"/>
                <w:szCs w:val="22"/>
                <w:lang w:val="sq-AL"/>
              </w:rPr>
              <w:t>anti-</w:t>
            </w:r>
            <w:r w:rsidRPr="004E378B">
              <w:rPr>
                <w:rFonts w:asciiTheme="minorHAnsi" w:hAnsiTheme="minorHAnsi" w:cstheme="minorHAnsi"/>
                <w:sz w:val="22"/>
                <w:szCs w:val="22"/>
                <w:lang w:val="sq-AL"/>
              </w:rPr>
              <w:t>konkurr</w:t>
            </w:r>
            <w:r>
              <w:rPr>
                <w:rFonts w:asciiTheme="minorHAnsi" w:hAnsiTheme="minorHAnsi" w:cstheme="minorHAnsi"/>
                <w:sz w:val="22"/>
                <w:szCs w:val="22"/>
                <w:lang w:val="sq-AL"/>
              </w:rPr>
              <w:t xml:space="preserve">ues </w:t>
            </w:r>
            <w:r w:rsidRPr="004E378B">
              <w:rPr>
                <w:rFonts w:asciiTheme="minorHAnsi" w:hAnsiTheme="minorHAnsi" w:cstheme="minorHAnsi"/>
                <w:sz w:val="22"/>
                <w:szCs w:val="22"/>
                <w:lang w:val="sq-AL"/>
              </w:rPr>
              <w:t xml:space="preserve">për shkak të kufizimeve të përfshira në marrëveshjet e transferimit të teknologjisë varet nga shkalla e </w:t>
            </w:r>
            <w:r>
              <w:rPr>
                <w:rFonts w:asciiTheme="minorHAnsi" w:hAnsiTheme="minorHAnsi" w:cstheme="minorHAnsi"/>
                <w:sz w:val="22"/>
                <w:szCs w:val="22"/>
                <w:lang w:val="sq-AL"/>
              </w:rPr>
              <w:t>fuqisë në treg</w:t>
            </w:r>
            <w:r w:rsidRPr="004E378B">
              <w:rPr>
                <w:rFonts w:asciiTheme="minorHAnsi" w:hAnsiTheme="minorHAnsi" w:cstheme="minorHAnsi"/>
                <w:sz w:val="22"/>
                <w:szCs w:val="22"/>
                <w:lang w:val="sq-AL"/>
              </w:rPr>
              <w:t xml:space="preserve"> të ndërmarrjeve të interesuara dhe, prandaj, nga masa në të cilën ato ndërmarrje përballen</w:t>
            </w:r>
            <w:r>
              <w:rPr>
                <w:rFonts w:asciiTheme="minorHAnsi" w:hAnsiTheme="minorHAnsi" w:cstheme="minorHAnsi"/>
                <w:sz w:val="22"/>
                <w:szCs w:val="22"/>
                <w:lang w:val="sq-AL"/>
              </w:rPr>
              <w:t xml:space="preserve"> me</w:t>
            </w:r>
            <w:r w:rsidRPr="004E378B">
              <w:rPr>
                <w:rFonts w:asciiTheme="minorHAnsi" w:hAnsiTheme="minorHAnsi" w:cstheme="minorHAnsi"/>
                <w:sz w:val="22"/>
                <w:szCs w:val="22"/>
                <w:lang w:val="sq-AL"/>
              </w:rPr>
              <w:t xml:space="preserve"> konkurrencë nga ndërmarrjet që zotërojnë teknologji zëvendësuese ose ndërmarrje që prodhojnë produkte zëvendësuese.</w:t>
            </w:r>
          </w:p>
        </w:tc>
      </w:tr>
      <w:tr w:rsidR="00F3589B" w:rsidRPr="00F10E8C" w14:paraId="553241AF" w14:textId="77777777" w:rsidTr="00C91A04">
        <w:trPr>
          <w:jc w:val="center"/>
        </w:trPr>
        <w:tc>
          <w:tcPr>
            <w:tcW w:w="1665" w:type="dxa"/>
            <w:shd w:val="clear" w:color="auto" w:fill="F7FAD2"/>
          </w:tcPr>
          <w:p w14:paraId="2BE299B7"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Tregjet e </w:t>
            </w:r>
            <w:r>
              <w:rPr>
                <w:rFonts w:asciiTheme="minorHAnsi" w:hAnsiTheme="minorHAnsi" w:cstheme="minorHAnsi"/>
                <w:b/>
                <w:bCs/>
                <w:color w:val="002060"/>
                <w:lang w:val="sq-AL"/>
              </w:rPr>
              <w:t>maturuara</w:t>
            </w:r>
          </w:p>
        </w:tc>
        <w:tc>
          <w:tcPr>
            <w:tcW w:w="7263" w:type="dxa"/>
          </w:tcPr>
          <w:p w14:paraId="2F2FBB5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treg i </w:t>
            </w:r>
            <w:r>
              <w:rPr>
                <w:rFonts w:asciiTheme="minorHAnsi" w:hAnsiTheme="minorHAnsi" w:cstheme="minorHAnsi"/>
                <w:sz w:val="22"/>
                <w:szCs w:val="22"/>
                <w:lang w:val="sq-AL"/>
              </w:rPr>
              <w:t>maturuar</w:t>
            </w:r>
            <w:r w:rsidRPr="004E378B">
              <w:rPr>
                <w:rFonts w:asciiTheme="minorHAnsi" w:hAnsiTheme="minorHAnsi" w:cstheme="minorHAnsi"/>
                <w:sz w:val="22"/>
                <w:szCs w:val="22"/>
                <w:lang w:val="sq-AL"/>
              </w:rPr>
              <w:t xml:space="preserve"> është një treg që ka ekzistuar për një kohë të gjatë, ku teknologjia e përdorur është e njohur dhe e përhapur, dhe nuk ndryshon shumë. Në tregjet e </w:t>
            </w:r>
            <w:r>
              <w:rPr>
                <w:rFonts w:asciiTheme="minorHAnsi" w:hAnsiTheme="minorHAnsi" w:cstheme="minorHAnsi"/>
                <w:sz w:val="22"/>
                <w:szCs w:val="22"/>
                <w:lang w:val="sq-AL"/>
              </w:rPr>
              <w:t>maturuara</w:t>
            </w:r>
            <w:r w:rsidRPr="004E378B">
              <w:rPr>
                <w:rFonts w:asciiTheme="minorHAnsi" w:hAnsiTheme="minorHAnsi" w:cstheme="minorHAnsi"/>
                <w:sz w:val="22"/>
                <w:szCs w:val="22"/>
                <w:lang w:val="sq-AL"/>
              </w:rPr>
              <w:t xml:space="preserve"> nuk ka risi të mëdha të markës dhe kërkesa është relativisht e qëndrueshme ose në rënie. Në tregje të tilla, kanë më shumë gjasa</w:t>
            </w:r>
            <w:r>
              <w:rPr>
                <w:rFonts w:asciiTheme="minorHAnsi" w:hAnsiTheme="minorHAnsi" w:cstheme="minorHAnsi"/>
                <w:sz w:val="22"/>
                <w:szCs w:val="22"/>
                <w:lang w:val="sq-AL"/>
              </w:rPr>
              <w:t xml:space="preserve"> për efekte </w:t>
            </w:r>
            <w:r w:rsidRPr="004E378B">
              <w:rPr>
                <w:rFonts w:asciiTheme="minorHAnsi" w:hAnsiTheme="minorHAnsi" w:cstheme="minorHAnsi"/>
                <w:sz w:val="22"/>
                <w:szCs w:val="22"/>
                <w:lang w:val="sq-AL"/>
              </w:rPr>
              <w:t>negative të rezultojnë nga veprimet specifike anti-konkurruese nga një ose më shumë firma</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sesa në tregjet më dinamike.</w:t>
            </w:r>
          </w:p>
        </w:tc>
      </w:tr>
      <w:tr w:rsidR="00F3589B" w:rsidRPr="00F10E8C" w14:paraId="1C9D2016" w14:textId="77777777" w:rsidTr="00C91A04">
        <w:trPr>
          <w:jc w:val="center"/>
        </w:trPr>
        <w:tc>
          <w:tcPr>
            <w:tcW w:w="1665" w:type="dxa"/>
            <w:shd w:val="clear" w:color="auto" w:fill="F7FAD2"/>
          </w:tcPr>
          <w:p w14:paraId="040EAAF3"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Tregtar me pakicë</w:t>
            </w:r>
          </w:p>
        </w:tc>
        <w:tc>
          <w:tcPr>
            <w:tcW w:w="7263" w:type="dxa"/>
          </w:tcPr>
          <w:p w14:paraId="41C0CD9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firmë në fund të zinxhirit të shpërndarjes, e cila normalisht blen një produkt nga një </w:t>
            </w:r>
            <w:r>
              <w:rPr>
                <w:rFonts w:asciiTheme="minorHAnsi" w:hAnsiTheme="minorHAnsi" w:cstheme="minorHAnsi"/>
                <w:sz w:val="22"/>
                <w:szCs w:val="22"/>
                <w:lang w:val="sq-AL"/>
              </w:rPr>
              <w:t>firmë shumice</w:t>
            </w:r>
            <w:r w:rsidRPr="004E378B">
              <w:rPr>
                <w:rFonts w:asciiTheme="minorHAnsi" w:hAnsiTheme="minorHAnsi" w:cstheme="minorHAnsi"/>
                <w:sz w:val="22"/>
                <w:szCs w:val="22"/>
                <w:lang w:val="sq-AL"/>
              </w:rPr>
              <w:t xml:space="preserve"> për t'ia shitur konsumatorit përfundimtar.</w:t>
            </w:r>
          </w:p>
        </w:tc>
      </w:tr>
      <w:tr w:rsidR="00F3589B" w:rsidRPr="00F10E8C" w14:paraId="15660AF8" w14:textId="77777777" w:rsidTr="00C91A04">
        <w:trPr>
          <w:jc w:val="center"/>
        </w:trPr>
        <w:tc>
          <w:tcPr>
            <w:tcW w:w="1665" w:type="dxa"/>
            <w:shd w:val="clear" w:color="auto" w:fill="F7FAD2"/>
          </w:tcPr>
          <w:p w14:paraId="52E49EDE"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Tregtar me shumicë</w:t>
            </w:r>
          </w:p>
        </w:tc>
        <w:tc>
          <w:tcPr>
            <w:tcW w:w="7263" w:type="dxa"/>
          </w:tcPr>
          <w:p w14:paraId="27AF914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Një </w:t>
            </w:r>
            <w:r>
              <w:rPr>
                <w:rFonts w:asciiTheme="minorHAnsi" w:hAnsiTheme="minorHAnsi" w:cstheme="minorHAnsi"/>
                <w:sz w:val="22"/>
                <w:szCs w:val="22"/>
                <w:lang w:val="sq-AL"/>
              </w:rPr>
              <w:t xml:space="preserve">shitës me </w:t>
            </w:r>
            <w:r w:rsidRPr="004E378B">
              <w:rPr>
                <w:rFonts w:asciiTheme="minorHAnsi" w:hAnsiTheme="minorHAnsi" w:cstheme="minorHAnsi"/>
                <w:sz w:val="22"/>
                <w:szCs w:val="22"/>
                <w:lang w:val="sq-AL"/>
              </w:rPr>
              <w:t>shumicë është një ndërmjetës në zinxhirin e shpërndarjes, i cili e blen produktin nga prodhuesi në sasi të mëdha d</w:t>
            </w:r>
            <w:r>
              <w:rPr>
                <w:rFonts w:asciiTheme="minorHAnsi" w:hAnsiTheme="minorHAnsi" w:cstheme="minorHAnsi"/>
                <w:sz w:val="22"/>
                <w:szCs w:val="22"/>
                <w:lang w:val="sq-AL"/>
              </w:rPr>
              <w:t>he e shet atë në sasi më të vog</w:t>
            </w:r>
            <w:r w:rsidRPr="004E378B">
              <w:rPr>
                <w:rFonts w:asciiTheme="minorHAnsi" w:hAnsiTheme="minorHAnsi" w:cstheme="minorHAnsi"/>
                <w:sz w:val="22"/>
                <w:szCs w:val="22"/>
                <w:lang w:val="sq-AL"/>
              </w:rPr>
              <w:t>l</w:t>
            </w:r>
            <w:r>
              <w:rPr>
                <w:rFonts w:asciiTheme="minorHAnsi" w:hAnsiTheme="minorHAnsi" w:cstheme="minorHAnsi"/>
                <w:sz w:val="22"/>
                <w:szCs w:val="22"/>
                <w:lang w:val="sq-AL"/>
              </w:rPr>
              <w:t>a te</w:t>
            </w:r>
            <w:r w:rsidRPr="004E378B">
              <w:rPr>
                <w:rFonts w:asciiTheme="minorHAnsi" w:hAnsiTheme="minorHAnsi" w:cstheme="minorHAnsi"/>
                <w:sz w:val="22"/>
                <w:szCs w:val="22"/>
                <w:lang w:val="sq-AL"/>
              </w:rPr>
              <w:t xml:space="preserve"> shpërndarësit ose shitësit me pakicë. </w:t>
            </w:r>
          </w:p>
        </w:tc>
      </w:tr>
      <w:tr w:rsidR="00F3589B" w:rsidRPr="004E378B" w14:paraId="187D9FDA" w14:textId="77777777" w:rsidTr="00C91A04">
        <w:trPr>
          <w:jc w:val="center"/>
        </w:trPr>
        <w:tc>
          <w:tcPr>
            <w:tcW w:w="1665" w:type="dxa"/>
            <w:shd w:val="clear" w:color="auto" w:fill="F7FAD2"/>
          </w:tcPr>
          <w:p w14:paraId="06BF9753"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Tregtia Paralele (Importet Paralele)</w:t>
            </w:r>
          </w:p>
        </w:tc>
        <w:tc>
          <w:tcPr>
            <w:tcW w:w="7263" w:type="dxa"/>
          </w:tcPr>
          <w:p w14:paraId="7F1D0CB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Tregtia paralele është tregtia e produkteve e cila zhvillohet jashtë sistemit zyrtar të shpërndarjes të krijuar nga një firmë e veçantë. Përmes sistemit të tyre të shpërndarjes, firmat mund të shkaktojnë ndryshime në çmimet për vende të ndryshme, duke shfrytëzuar dallimet kombëtare në sjelljen e konsumatorëve. Tregtarët paralel blejnë produkte në vendet ku shiten me çmime më të ulëta dhe i shesin në vende me çmim më të lartë. Rrjedha e produkteve të krijuara kështu quhet tregti paralele.</w:t>
            </w:r>
          </w:p>
        </w:tc>
      </w:tr>
      <w:tr w:rsidR="00F3589B" w:rsidRPr="004E378B" w14:paraId="2AAE81BF" w14:textId="77777777" w:rsidTr="00C91A04">
        <w:trPr>
          <w:jc w:val="center"/>
        </w:trPr>
        <w:tc>
          <w:tcPr>
            <w:tcW w:w="1665" w:type="dxa"/>
            <w:shd w:val="clear" w:color="auto" w:fill="F7FAD2"/>
          </w:tcPr>
          <w:p w14:paraId="266A19E1"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Tregu</w:t>
            </w:r>
          </w:p>
        </w:tc>
        <w:tc>
          <w:tcPr>
            <w:tcW w:w="7263" w:type="dxa"/>
          </w:tcPr>
          <w:p w14:paraId="4F6FA29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Tregu është vendi ku blerësit dhe shitësit bëjnë biznes për shkëmbimin e mallrave dhe shërbimeve të veçanta dhe ku çmimet për këto mallra dhe shërbime </w:t>
            </w:r>
            <w:r>
              <w:rPr>
                <w:rFonts w:asciiTheme="minorHAnsi" w:hAnsiTheme="minorHAnsi" w:cstheme="minorHAnsi"/>
                <w:sz w:val="22"/>
                <w:szCs w:val="22"/>
                <w:lang w:val="sq-AL"/>
              </w:rPr>
              <w:t xml:space="preserve">kanë </w:t>
            </w:r>
            <w:r w:rsidRPr="004E378B">
              <w:rPr>
                <w:rFonts w:asciiTheme="minorHAnsi" w:hAnsiTheme="minorHAnsi" w:cstheme="minorHAnsi"/>
                <w:sz w:val="22"/>
                <w:szCs w:val="22"/>
                <w:lang w:val="sq-AL"/>
              </w:rPr>
              <w:t>prir</w:t>
            </w:r>
            <w:r>
              <w:rPr>
                <w:rFonts w:asciiTheme="minorHAnsi" w:hAnsiTheme="minorHAnsi" w:cstheme="minorHAnsi"/>
                <w:sz w:val="22"/>
                <w:szCs w:val="22"/>
                <w:lang w:val="sq-AL"/>
              </w:rPr>
              <w:t>j</w:t>
            </w:r>
            <w:r w:rsidRPr="004E378B">
              <w:rPr>
                <w:rFonts w:asciiTheme="minorHAnsi" w:hAnsiTheme="minorHAnsi" w:cstheme="minorHAnsi"/>
                <w:sz w:val="22"/>
                <w:szCs w:val="22"/>
                <w:lang w:val="sq-AL"/>
              </w:rPr>
              <w:t>e</w:t>
            </w:r>
            <w:r>
              <w:rPr>
                <w:rFonts w:asciiTheme="minorHAnsi" w:hAnsiTheme="minorHAnsi" w:cstheme="minorHAnsi"/>
                <w:sz w:val="22"/>
                <w:szCs w:val="22"/>
                <w:lang w:val="sq-AL"/>
              </w:rPr>
              <w:t xml:space="preserve"> të shkojnë drejt </w:t>
            </w:r>
            <w:r w:rsidRPr="004E378B">
              <w:rPr>
                <w:rFonts w:asciiTheme="minorHAnsi" w:hAnsiTheme="minorHAnsi" w:cstheme="minorHAnsi"/>
                <w:sz w:val="22"/>
                <w:szCs w:val="22"/>
                <w:lang w:val="sq-AL"/>
              </w:rPr>
              <w:t xml:space="preserve">barazisë. </w:t>
            </w:r>
          </w:p>
          <w:p w14:paraId="08BDF44C"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Në mënyrë që një treg të “pastrohet”</w:t>
            </w:r>
            <w:r w:rsidRPr="004E378B">
              <w:rPr>
                <w:rFonts w:asciiTheme="minorHAnsi" w:hAnsiTheme="minorHAnsi" w:cstheme="minorHAnsi"/>
                <w:sz w:val="22"/>
                <w:szCs w:val="22"/>
                <w:lang w:val="sq-AL"/>
              </w:rPr>
              <w:t xml:space="preserve"> ose të funksionojë siç duhet, sasia e mallrave dhe shërbimeve të kërkuara dhe të ofruara duhet të jetë e barabartë me një çmim specifik. Në çdo moment të caktuar në</w:t>
            </w:r>
            <w:r>
              <w:rPr>
                <w:rFonts w:asciiTheme="minorHAnsi" w:hAnsiTheme="minorHAnsi" w:cstheme="minorHAnsi"/>
                <w:sz w:val="22"/>
                <w:szCs w:val="22"/>
                <w:lang w:val="sq-AL"/>
              </w:rPr>
              <w:t xml:space="preserve"> kohë, tregjet mund të jenë në “ekuilibër” ose “ç’ekuilibër”</w:t>
            </w:r>
            <w:r w:rsidRPr="004E378B">
              <w:rPr>
                <w:rFonts w:asciiTheme="minorHAnsi" w:hAnsiTheme="minorHAnsi" w:cstheme="minorHAnsi"/>
                <w:sz w:val="22"/>
                <w:szCs w:val="22"/>
                <w:lang w:val="sq-AL"/>
              </w:rPr>
              <w:t xml:space="preserve"> në varësi të faktit nëse oferta agregate është e barabartë ose jo me kërkesën agregate me </w:t>
            </w:r>
            <w:r>
              <w:rPr>
                <w:rFonts w:asciiTheme="minorHAnsi" w:hAnsiTheme="minorHAnsi" w:cstheme="minorHAnsi"/>
                <w:sz w:val="22"/>
                <w:szCs w:val="22"/>
                <w:lang w:val="sq-AL"/>
              </w:rPr>
              <w:t>një çmim</w:t>
            </w:r>
            <w:r w:rsidRPr="004E378B">
              <w:rPr>
                <w:rFonts w:asciiTheme="minorHAnsi" w:hAnsiTheme="minorHAnsi" w:cstheme="minorHAnsi"/>
                <w:sz w:val="22"/>
                <w:szCs w:val="22"/>
                <w:lang w:val="sq-AL"/>
              </w:rPr>
              <w:t xml:space="preserve"> mbizotërues.</w:t>
            </w:r>
          </w:p>
          <w:p w14:paraId="7A51AEDE" w14:textId="77777777" w:rsidR="00F3589B" w:rsidRPr="004E378B" w:rsidRDefault="00F3589B" w:rsidP="00C91A04">
            <w:pPr>
              <w:spacing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Tregjet mund të jenë me fushëveprim (shtrirje)</w:t>
            </w:r>
            <w:r w:rsidRPr="004E378B">
              <w:rPr>
                <w:rFonts w:asciiTheme="minorHAnsi" w:hAnsiTheme="minorHAnsi" w:cstheme="minorHAnsi"/>
                <w:sz w:val="22"/>
                <w:szCs w:val="22"/>
                <w:lang w:val="sq-AL"/>
              </w:rPr>
              <w:t xml:space="preserve"> lokale, rajonale, kombëtare ose ndërkombëtare dhe nuk kërkojnë domosdoshmërisht nga blerësit dhe shitësit të takohen ose kom</w:t>
            </w:r>
            <w:r>
              <w:rPr>
                <w:rFonts w:asciiTheme="minorHAnsi" w:hAnsiTheme="minorHAnsi" w:cstheme="minorHAnsi"/>
                <w:sz w:val="22"/>
                <w:szCs w:val="22"/>
                <w:lang w:val="sq-AL"/>
              </w:rPr>
              <w:t>unikojnë drejtpërdrejt me njëri</w:t>
            </w:r>
            <w:r w:rsidRPr="004E378B">
              <w:rPr>
                <w:rFonts w:asciiTheme="minorHAnsi" w:hAnsiTheme="minorHAnsi" w:cstheme="minorHAnsi"/>
                <w:sz w:val="22"/>
                <w:szCs w:val="22"/>
                <w:lang w:val="sq-AL"/>
              </w:rPr>
              <w:t>-tjetrin. Biznesi mund të transaksionohet edhe përmes përdorimit të ndërmjetësve.</w:t>
            </w:r>
          </w:p>
        </w:tc>
      </w:tr>
      <w:tr w:rsidR="00F3589B" w:rsidRPr="00F10E8C" w14:paraId="12F12E68" w14:textId="77777777" w:rsidTr="00C91A04">
        <w:trPr>
          <w:jc w:val="center"/>
        </w:trPr>
        <w:tc>
          <w:tcPr>
            <w:tcW w:w="1665" w:type="dxa"/>
            <w:shd w:val="clear" w:color="auto" w:fill="F7FAD2"/>
          </w:tcPr>
          <w:p w14:paraId="03B4430C"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Tregu gjeografik</w:t>
            </w:r>
          </w:p>
        </w:tc>
        <w:tc>
          <w:tcPr>
            <w:tcW w:w="7263" w:type="dxa"/>
          </w:tcPr>
          <w:p w14:paraId="357CE1D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color w:val="090F1C"/>
                <w:sz w:val="22"/>
                <w:szCs w:val="22"/>
                <w:shd w:val="clear" w:color="auto" w:fill="FFFFFF"/>
                <w:lang w:val="sq-AL"/>
              </w:rPr>
              <w:t>Një treg gjeografik është ai “pjesë e territorit”</w:t>
            </w:r>
            <w:r w:rsidRPr="004E378B">
              <w:rPr>
                <w:rFonts w:asciiTheme="minorHAnsi" w:hAnsiTheme="minorHAnsi" w:cstheme="minorHAnsi"/>
                <w:color w:val="090F1C"/>
                <w:sz w:val="22"/>
                <w:szCs w:val="22"/>
                <w:shd w:val="clear" w:color="auto" w:fill="FFFFFF"/>
                <w:lang w:val="sq-AL"/>
              </w:rPr>
              <w:t xml:space="preserve"> ku një firmë mund të rrisë çmimin e saj pa tërhequr shitës të rinj, ose pa humbur shumë klientë ndaj furnizuesve alternativë jashtë asaj zone. Por nëse ndodh ndonjë </w:t>
            </w:r>
            <w:r w:rsidRPr="00AF4E62">
              <w:rPr>
                <w:rFonts w:asciiTheme="minorHAnsi" w:hAnsiTheme="minorHAnsi" w:cstheme="minorHAnsi"/>
                <w:sz w:val="22"/>
                <w:szCs w:val="22"/>
                <w:lang w:val="sq-AL"/>
              </w:rPr>
              <w:t>përgjigje</w:t>
            </w:r>
            <w:r w:rsidRPr="004E378B">
              <w:rPr>
                <w:rFonts w:asciiTheme="minorHAnsi" w:hAnsiTheme="minorHAnsi" w:cstheme="minorHAnsi"/>
                <w:color w:val="090F1C"/>
                <w:sz w:val="22"/>
                <w:szCs w:val="22"/>
                <w:shd w:val="clear" w:color="auto" w:fill="FFFFFF"/>
                <w:lang w:val="sq-AL"/>
              </w:rPr>
              <w:t xml:space="preserve"> (kur çmimet ngrihen mbi koston mar</w:t>
            </w:r>
            <w:r>
              <w:rPr>
                <w:rFonts w:asciiTheme="minorHAnsi" w:hAnsiTheme="minorHAnsi" w:cstheme="minorHAnsi"/>
                <w:color w:val="090F1C"/>
                <w:sz w:val="22"/>
                <w:szCs w:val="22"/>
                <w:shd w:val="clear" w:color="auto" w:fill="FFFFFF"/>
                <w:lang w:val="sq-AL"/>
              </w:rPr>
              <w:t>gj</w:t>
            </w:r>
            <w:r w:rsidRPr="004E378B">
              <w:rPr>
                <w:rFonts w:asciiTheme="minorHAnsi" w:hAnsiTheme="minorHAnsi" w:cstheme="minorHAnsi"/>
                <w:color w:val="090F1C"/>
                <w:sz w:val="22"/>
                <w:szCs w:val="22"/>
                <w:shd w:val="clear" w:color="auto" w:fill="FFFFFF"/>
                <w:lang w:val="sq-AL"/>
              </w:rPr>
              <w:t>inale), atëherë duhet të tërhiqet një treg më i madh për të përfshirë shitësit. </w:t>
            </w:r>
          </w:p>
        </w:tc>
      </w:tr>
      <w:tr w:rsidR="00F3589B" w:rsidRPr="00F10E8C" w14:paraId="29CB78A7" w14:textId="77777777" w:rsidTr="00C91A04">
        <w:trPr>
          <w:jc w:val="center"/>
        </w:trPr>
        <w:tc>
          <w:tcPr>
            <w:tcW w:w="1665" w:type="dxa"/>
            <w:shd w:val="clear" w:color="auto" w:fill="F7FAD2"/>
          </w:tcPr>
          <w:p w14:paraId="498E06D3"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Tregu në rrjedhën e poshtme</w:t>
            </w:r>
          </w:p>
        </w:tc>
        <w:tc>
          <w:tcPr>
            <w:tcW w:w="7263" w:type="dxa"/>
          </w:tcPr>
          <w:p w14:paraId="68A8AB96"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treg në rrjedhën e poshtme është një treg në fazat pasuese të zinxhirit të prodhimit ose shpërndarjes. Për shembull, shpërnda</w:t>
            </w:r>
            <w:r>
              <w:rPr>
                <w:rFonts w:asciiTheme="minorHAnsi" w:hAnsiTheme="minorHAnsi" w:cstheme="minorHAnsi"/>
                <w:sz w:val="22"/>
                <w:szCs w:val="22"/>
                <w:lang w:val="sq-AL"/>
              </w:rPr>
              <w:t xml:space="preserve">rja dhe shitja e automjeteve </w:t>
            </w:r>
            <w:r w:rsidRPr="004E378B">
              <w:rPr>
                <w:rFonts w:asciiTheme="minorHAnsi" w:hAnsiTheme="minorHAnsi" w:cstheme="minorHAnsi"/>
                <w:sz w:val="22"/>
                <w:szCs w:val="22"/>
                <w:lang w:val="sq-AL"/>
              </w:rPr>
              <w:t>motor</w:t>
            </w:r>
            <w:r>
              <w:rPr>
                <w:rFonts w:asciiTheme="minorHAnsi" w:hAnsiTheme="minorHAnsi" w:cstheme="minorHAnsi"/>
                <w:sz w:val="22"/>
                <w:szCs w:val="22"/>
                <w:lang w:val="sq-AL"/>
              </w:rPr>
              <w:t>ike</w:t>
            </w:r>
            <w:r w:rsidRPr="004E378B">
              <w:rPr>
                <w:rFonts w:asciiTheme="minorHAnsi" w:hAnsiTheme="minorHAnsi" w:cstheme="minorHAnsi"/>
                <w:sz w:val="22"/>
                <w:szCs w:val="22"/>
                <w:lang w:val="sq-AL"/>
              </w:rPr>
              <w:t xml:space="preserve"> do të ishte një treg në rrjedhën e poshtme, në lidhje me fazën e prodhimit të automjeteve motorike.</w:t>
            </w:r>
          </w:p>
        </w:tc>
      </w:tr>
      <w:tr w:rsidR="00F3589B" w:rsidRPr="00F10E8C" w14:paraId="0E7A22A9" w14:textId="77777777" w:rsidTr="00C91A04">
        <w:trPr>
          <w:jc w:val="center"/>
        </w:trPr>
        <w:tc>
          <w:tcPr>
            <w:tcW w:w="1665" w:type="dxa"/>
            <w:shd w:val="clear" w:color="auto" w:fill="F7FAD2"/>
          </w:tcPr>
          <w:p w14:paraId="7DE06C5D"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Tregu në rrjedhën e sipërme</w:t>
            </w:r>
          </w:p>
        </w:tc>
        <w:tc>
          <w:tcPr>
            <w:tcW w:w="7263" w:type="dxa"/>
          </w:tcPr>
          <w:p w14:paraId="25AA39D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Ky i referohet një tregu në fazat e hershme të zinxhirit të prodhimit ose shpërndarjes, për shembull prodhimi, shpërndarja dhe tregtimi i automjeteve, do të ishte një treg në rrjedhën e sipërme, në lidhje me shitjen e automjet</w:t>
            </w:r>
            <w:r>
              <w:rPr>
                <w:rFonts w:asciiTheme="minorHAnsi" w:hAnsiTheme="minorHAnsi" w:cstheme="minorHAnsi"/>
                <w:sz w:val="22"/>
                <w:szCs w:val="22"/>
                <w:lang w:val="sq-AL"/>
              </w:rPr>
              <w:t>eve për konsumatorët fundo</w:t>
            </w:r>
            <w:r w:rsidRPr="004E378B">
              <w:rPr>
                <w:rFonts w:asciiTheme="minorHAnsi" w:hAnsiTheme="minorHAnsi" w:cstheme="minorHAnsi"/>
                <w:sz w:val="22"/>
                <w:szCs w:val="22"/>
                <w:lang w:val="sq-AL"/>
              </w:rPr>
              <w:t xml:space="preserve">rë (ky i fundit duke qenë një aktivitet </w:t>
            </w:r>
            <w:r>
              <w:rPr>
                <w:rFonts w:asciiTheme="minorHAnsi" w:hAnsiTheme="minorHAnsi" w:cstheme="minorHAnsi"/>
                <w:sz w:val="22"/>
                <w:szCs w:val="22"/>
                <w:lang w:val="sq-AL"/>
              </w:rPr>
              <w:t>në rrjedhën e poshtme të  tregut</w:t>
            </w:r>
            <w:r w:rsidRPr="004E378B">
              <w:rPr>
                <w:rFonts w:asciiTheme="minorHAnsi" w:hAnsiTheme="minorHAnsi" w:cstheme="minorHAnsi"/>
                <w:sz w:val="22"/>
                <w:szCs w:val="22"/>
                <w:lang w:val="sq-AL"/>
              </w:rPr>
              <w:t>).</w:t>
            </w:r>
          </w:p>
        </w:tc>
      </w:tr>
      <w:tr w:rsidR="00F3589B" w:rsidRPr="004E378B" w14:paraId="0535CDD0" w14:textId="77777777" w:rsidTr="00C91A04">
        <w:trPr>
          <w:jc w:val="center"/>
        </w:trPr>
        <w:tc>
          <w:tcPr>
            <w:tcW w:w="1665" w:type="dxa"/>
            <w:shd w:val="clear" w:color="auto" w:fill="F7FAD2"/>
          </w:tcPr>
          <w:p w14:paraId="7E90654A"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Tregu </w:t>
            </w:r>
            <w:r>
              <w:rPr>
                <w:rFonts w:asciiTheme="minorHAnsi" w:hAnsiTheme="minorHAnsi" w:cstheme="minorHAnsi"/>
                <w:b/>
                <w:bCs/>
                <w:color w:val="002060"/>
                <w:lang w:val="sq-AL"/>
              </w:rPr>
              <w:t>Relevant</w:t>
            </w:r>
          </w:p>
        </w:tc>
        <w:tc>
          <w:tcPr>
            <w:tcW w:w="7263" w:type="dxa"/>
          </w:tcPr>
          <w:p w14:paraId="048AB50F"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Përkufizimi i një tregu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xml:space="preserve"> është një mjet për të identifikuar dhe përcaktuar kufijtë e konkurrencës midis firmave. Ai përcakton kuadrin brenda të cilit parimet e politikës së konkurrencës mund të zbatohen. Qëllimi kryesor i </w:t>
            </w:r>
            <w:r>
              <w:rPr>
                <w:rFonts w:asciiTheme="minorHAnsi" w:hAnsiTheme="minorHAnsi" w:cstheme="minorHAnsi"/>
                <w:sz w:val="22"/>
                <w:szCs w:val="22"/>
                <w:lang w:val="sq-AL"/>
              </w:rPr>
              <w:t>përkufizimit</w:t>
            </w:r>
            <w:r w:rsidRPr="004E378B">
              <w:rPr>
                <w:rFonts w:asciiTheme="minorHAnsi" w:hAnsiTheme="minorHAnsi" w:cstheme="minorHAnsi"/>
                <w:sz w:val="22"/>
                <w:szCs w:val="22"/>
                <w:lang w:val="sq-AL"/>
              </w:rPr>
              <w:t xml:space="preserve"> të tregut është të identifikojë në mënyrë sistematike kufizimet konkurruese me të cilat përballen ndërmarrjet e përfshira. Përkufizimi i tregut bën të mundur, ndër të tjera, llogaritjen e pjesëve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xml:space="preserve">e të tregut të ndërmarrjeve aktive në tregun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të cilat përcjellin informacion dome</w:t>
            </w:r>
            <w:r>
              <w:rPr>
                <w:rFonts w:asciiTheme="minorHAnsi" w:hAnsiTheme="minorHAnsi" w:cstheme="minorHAnsi"/>
                <w:sz w:val="22"/>
                <w:szCs w:val="22"/>
                <w:lang w:val="sq-AL"/>
              </w:rPr>
              <w:t>thënës në lidhje me fuqinë në treg</w:t>
            </w:r>
            <w:r w:rsidRPr="004E378B">
              <w:rPr>
                <w:rFonts w:asciiTheme="minorHAnsi" w:hAnsiTheme="minorHAnsi" w:cstheme="minorHAnsi"/>
                <w:sz w:val="22"/>
                <w:szCs w:val="22"/>
                <w:lang w:val="sq-AL"/>
              </w:rPr>
              <w:t xml:space="preserve"> në mënyrë që të vlerësohet dominimi. </w:t>
            </w:r>
          </w:p>
          <w:p w14:paraId="5850A696"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Tregu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xml:space="preserve"> përcaktohet si nga produkti ashtu </w:t>
            </w:r>
            <w:r>
              <w:rPr>
                <w:rFonts w:asciiTheme="minorHAnsi" w:hAnsiTheme="minorHAnsi" w:cstheme="minorHAnsi"/>
                <w:sz w:val="22"/>
                <w:szCs w:val="22"/>
                <w:lang w:val="sq-AL"/>
              </w:rPr>
              <w:t xml:space="preserve">edhe nga faktorët gjeografikë. </w:t>
            </w:r>
          </w:p>
          <w:p w14:paraId="2913B3CB"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Me fjalë të përgjithsh</w:t>
            </w:r>
            <w:r w:rsidRPr="004E378B">
              <w:rPr>
                <w:rFonts w:asciiTheme="minorHAnsi" w:hAnsiTheme="minorHAnsi" w:cstheme="minorHAnsi"/>
                <w:sz w:val="22"/>
                <w:szCs w:val="22"/>
                <w:lang w:val="sq-AL"/>
              </w:rPr>
              <w:t>m</w:t>
            </w:r>
            <w:r>
              <w:rPr>
                <w:rFonts w:asciiTheme="minorHAnsi" w:hAnsiTheme="minorHAnsi" w:cstheme="minorHAnsi"/>
                <w:sz w:val="22"/>
                <w:szCs w:val="22"/>
                <w:lang w:val="sq-AL"/>
              </w:rPr>
              <w:t>e</w:t>
            </w:r>
            <w:r w:rsidRPr="004E378B">
              <w:rPr>
                <w:rFonts w:asciiTheme="minorHAnsi" w:hAnsiTheme="minorHAnsi" w:cstheme="minorHAnsi"/>
                <w:sz w:val="22"/>
                <w:szCs w:val="22"/>
                <w:lang w:val="sq-AL"/>
              </w:rPr>
              <w:t xml:space="preserve">, një treg </w:t>
            </w:r>
            <w:r>
              <w:rPr>
                <w:rFonts w:asciiTheme="minorHAnsi" w:hAnsiTheme="minorHAnsi" w:cstheme="minorHAnsi"/>
                <w:sz w:val="22"/>
                <w:szCs w:val="22"/>
                <w:lang w:val="sq-AL"/>
              </w:rPr>
              <w:t xml:space="preserve">relevant </w:t>
            </w:r>
            <w:r w:rsidRPr="00D21758">
              <w:rPr>
                <w:rFonts w:asciiTheme="minorHAnsi" w:hAnsiTheme="minorHAnsi" w:cstheme="minorHAnsi"/>
                <w:b/>
                <w:sz w:val="22"/>
                <w:szCs w:val="22"/>
                <w:lang w:val="sq-AL"/>
              </w:rPr>
              <w:t>i</w:t>
            </w:r>
            <w:r>
              <w:rPr>
                <w:rFonts w:asciiTheme="minorHAnsi" w:hAnsiTheme="minorHAnsi" w:cstheme="minorHAnsi"/>
                <w:sz w:val="22"/>
                <w:szCs w:val="22"/>
                <w:lang w:val="sq-AL"/>
              </w:rPr>
              <w:t xml:space="preserve"> </w:t>
            </w:r>
            <w:r w:rsidRPr="004E378B">
              <w:rPr>
                <w:rFonts w:asciiTheme="minorHAnsi" w:hAnsiTheme="minorHAnsi" w:cstheme="minorHAnsi"/>
                <w:b/>
                <w:sz w:val="22"/>
                <w:szCs w:val="22"/>
                <w:lang w:val="sq-AL"/>
              </w:rPr>
              <w:t>produkti</w:t>
            </w:r>
            <w:r>
              <w:rPr>
                <w:rFonts w:asciiTheme="minorHAnsi" w:hAnsiTheme="minorHAnsi" w:cstheme="minorHAnsi"/>
                <w:b/>
                <w:sz w:val="22"/>
                <w:szCs w:val="22"/>
                <w:lang w:val="sq-AL"/>
              </w:rPr>
              <w:t>t</w:t>
            </w:r>
            <w:r w:rsidRPr="004E378B">
              <w:rPr>
                <w:rFonts w:asciiTheme="minorHAnsi" w:hAnsiTheme="minorHAnsi" w:cstheme="minorHAnsi"/>
                <w:sz w:val="22"/>
                <w:szCs w:val="22"/>
                <w:lang w:val="sq-AL"/>
              </w:rPr>
              <w:t xml:space="preserve"> përfshin të gjitha ato produkte dhe/ose shërbime të cilat konsiderohen të këmbyeshme ose të zëvendësueshme, për shkak të karakteristikave të produktit, çmimeve dhe përdorimit të synuar. Gjithashtu duhet t'i kushtohet vëmendje produkteve dhe/ose shërbimeve që mund të hidhen në treg nga prodhuesit e tjerë pa kosto të konsiderueshme kalimi ose nga konkurrentët e mundshëm me kosto të arsyeshme dhe brenda një afati të kufizuar kohor. </w:t>
            </w:r>
          </w:p>
          <w:p w14:paraId="73E52A6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Tregu </w:t>
            </w:r>
            <w:r>
              <w:rPr>
                <w:rFonts w:asciiTheme="minorHAnsi" w:hAnsiTheme="minorHAnsi" w:cstheme="minorHAnsi"/>
                <w:sz w:val="22"/>
                <w:szCs w:val="22"/>
                <w:lang w:val="sq-AL"/>
              </w:rPr>
              <w:t xml:space="preserve">relevant </w:t>
            </w:r>
            <w:r w:rsidRPr="004E378B">
              <w:rPr>
                <w:rFonts w:asciiTheme="minorHAnsi" w:hAnsiTheme="minorHAnsi" w:cstheme="minorHAnsi"/>
                <w:b/>
                <w:sz w:val="22"/>
                <w:szCs w:val="22"/>
                <w:lang w:val="sq-AL"/>
              </w:rPr>
              <w:t>gjeografik</w:t>
            </w:r>
            <w:r w:rsidRPr="004E378B">
              <w:rPr>
                <w:rFonts w:asciiTheme="minorHAnsi" w:hAnsiTheme="minorHAnsi" w:cstheme="minorHAnsi"/>
                <w:sz w:val="22"/>
                <w:szCs w:val="22"/>
                <w:lang w:val="sq-AL"/>
              </w:rPr>
              <w:t xml:space="preserve"> përfshin zonën në </w:t>
            </w:r>
            <w:r>
              <w:rPr>
                <w:rFonts w:asciiTheme="minorHAnsi" w:hAnsiTheme="minorHAnsi" w:cstheme="minorHAnsi"/>
                <w:sz w:val="22"/>
                <w:szCs w:val="22"/>
                <w:lang w:val="sq-AL"/>
              </w:rPr>
              <w:t>të cilën ndërmarrjet në fjalë</w:t>
            </w:r>
            <w:r w:rsidRPr="004E378B">
              <w:rPr>
                <w:rFonts w:asciiTheme="minorHAnsi" w:hAnsiTheme="minorHAnsi" w:cstheme="minorHAnsi"/>
                <w:sz w:val="22"/>
                <w:szCs w:val="22"/>
                <w:lang w:val="sq-AL"/>
              </w:rPr>
              <w:t xml:space="preserve"> janë të përfshira në ofertën dhe kërkesën e produkteve ose shërbimeve, në të cilat kushtet e konkurrencës janë mjaft homogjene dhe të cilat mund të dallohen nga zonat fqinje, sepse kushtet e konkurrencës janë dukshëm të ndryshme në ato zona.</w:t>
            </w:r>
          </w:p>
          <w:p w14:paraId="3999232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BE, identifikimi i tregut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xml:space="preserve"> adresohet në Komisionin Evropian </w:t>
            </w:r>
            <w:r w:rsidRPr="004E378B">
              <w:rPr>
                <w:rFonts w:asciiTheme="minorHAnsi" w:hAnsiTheme="minorHAnsi" w:cstheme="minorHAnsi"/>
                <w:i/>
                <w:sz w:val="22"/>
                <w:szCs w:val="22"/>
                <w:lang w:val="sq-AL"/>
              </w:rPr>
              <w:t xml:space="preserve">- Njoftim </w:t>
            </w:r>
            <w:r>
              <w:rPr>
                <w:rFonts w:asciiTheme="minorHAnsi" w:hAnsiTheme="minorHAnsi" w:cstheme="minorHAnsi"/>
                <w:i/>
                <w:sz w:val="22"/>
                <w:szCs w:val="22"/>
                <w:lang w:val="sq-AL"/>
              </w:rPr>
              <w:t>për përkufiz</w:t>
            </w:r>
            <w:r w:rsidRPr="004E378B">
              <w:rPr>
                <w:rFonts w:asciiTheme="minorHAnsi" w:hAnsiTheme="minorHAnsi" w:cstheme="minorHAnsi"/>
                <w:i/>
                <w:sz w:val="22"/>
                <w:szCs w:val="22"/>
                <w:lang w:val="sq-AL"/>
              </w:rPr>
              <w:t>imin e tregut përkatës për qël</w:t>
            </w:r>
            <w:r>
              <w:rPr>
                <w:rFonts w:asciiTheme="minorHAnsi" w:hAnsiTheme="minorHAnsi" w:cstheme="minorHAnsi"/>
                <w:i/>
                <w:sz w:val="22"/>
                <w:szCs w:val="22"/>
                <w:lang w:val="sq-AL"/>
              </w:rPr>
              <w:t>limet e ligjit të konkurrencës s</w:t>
            </w:r>
            <w:r w:rsidRPr="004E378B">
              <w:rPr>
                <w:rFonts w:asciiTheme="minorHAnsi" w:hAnsiTheme="minorHAnsi" w:cstheme="minorHAnsi"/>
                <w:i/>
                <w:sz w:val="22"/>
                <w:szCs w:val="22"/>
                <w:lang w:val="sq-AL"/>
              </w:rPr>
              <w:t>ë Komunitet</w:t>
            </w:r>
            <w:r>
              <w:rPr>
                <w:rFonts w:asciiTheme="minorHAnsi" w:hAnsiTheme="minorHAnsi" w:cstheme="minorHAnsi"/>
                <w:i/>
                <w:sz w:val="22"/>
                <w:szCs w:val="22"/>
                <w:lang w:val="sq-AL"/>
              </w:rPr>
              <w:t>it (GZ</w:t>
            </w:r>
            <w:r w:rsidRPr="004E378B">
              <w:rPr>
                <w:rFonts w:asciiTheme="minorHAnsi" w:hAnsiTheme="minorHAnsi" w:cstheme="minorHAnsi"/>
                <w:i/>
                <w:sz w:val="22"/>
                <w:szCs w:val="22"/>
                <w:lang w:val="sq-AL"/>
              </w:rPr>
              <w:t xml:space="preserve"> C 372, 9 dhjetor 1997). Në Kosovë, kjo mbulohet nga Udhëzimi Administrativ i Autoritetit Kosova</w:t>
            </w:r>
            <w:r>
              <w:rPr>
                <w:rFonts w:asciiTheme="minorHAnsi" w:hAnsiTheme="minorHAnsi" w:cstheme="minorHAnsi"/>
                <w:i/>
                <w:sz w:val="22"/>
                <w:szCs w:val="22"/>
                <w:lang w:val="sq-AL"/>
              </w:rPr>
              <w:t>r të Konkurrencës Nr.02/2018 për</w:t>
            </w:r>
            <w:r w:rsidRPr="004E378B">
              <w:rPr>
                <w:rFonts w:asciiTheme="minorHAnsi" w:hAnsiTheme="minorHAnsi" w:cstheme="minorHAnsi"/>
                <w:i/>
                <w:sz w:val="22"/>
                <w:szCs w:val="22"/>
                <w:lang w:val="sq-AL"/>
              </w:rPr>
              <w:t xml:space="preserve"> Metodën e Përcaktimit të Tregut Relevant.</w:t>
            </w:r>
          </w:p>
          <w:p w14:paraId="42E5CEA8"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 xml:space="preserve">Shiko </w:t>
            </w:r>
            <w:r w:rsidRPr="0033171F">
              <w:rPr>
                <w:rFonts w:asciiTheme="minorHAnsi" w:hAnsiTheme="minorHAnsi" w:cstheme="minorHAnsi"/>
                <w:sz w:val="22"/>
                <w:szCs w:val="22"/>
                <w:lang w:val="sq-AL"/>
              </w:rPr>
              <w:t>gjithashtu</w:t>
            </w:r>
            <w:r w:rsidRPr="004E378B">
              <w:rPr>
                <w:rFonts w:asciiTheme="minorHAnsi" w:hAnsiTheme="minorHAnsi" w:cstheme="minorHAnsi"/>
                <w:sz w:val="22"/>
                <w:szCs w:val="22"/>
                <w:lang w:val="sq-AL"/>
              </w:rPr>
              <w:t>: ‘</w:t>
            </w:r>
            <w:r w:rsidRPr="004E378B">
              <w:rPr>
                <w:rFonts w:asciiTheme="minorHAnsi" w:hAnsiTheme="minorHAnsi" w:cstheme="minorHAnsi"/>
                <w:i/>
                <w:sz w:val="22"/>
                <w:szCs w:val="22"/>
                <w:lang w:val="sq-AL"/>
              </w:rPr>
              <w:t>Përkufizimi i tregut '</w:t>
            </w:r>
            <w:r w:rsidRPr="004E378B">
              <w:rPr>
                <w:rFonts w:asciiTheme="minorHAnsi" w:hAnsiTheme="minorHAnsi" w:cstheme="minorHAnsi"/>
                <w:sz w:val="22"/>
                <w:szCs w:val="22"/>
                <w:lang w:val="sq-AL"/>
              </w:rPr>
              <w:t xml:space="preserve">. </w:t>
            </w:r>
          </w:p>
        </w:tc>
      </w:tr>
      <w:tr w:rsidR="00F3589B" w:rsidRPr="00F10E8C" w14:paraId="4C424096" w14:textId="77777777" w:rsidTr="00C91A04">
        <w:trPr>
          <w:jc w:val="center"/>
        </w:trPr>
        <w:tc>
          <w:tcPr>
            <w:tcW w:w="1665" w:type="dxa"/>
            <w:shd w:val="clear" w:color="auto" w:fill="F7FAD2"/>
          </w:tcPr>
          <w:p w14:paraId="7C2562AD" w14:textId="77777777" w:rsidR="00F3589B" w:rsidRPr="004E378B" w:rsidRDefault="00F3589B" w:rsidP="00C91A04">
            <w:pPr>
              <w:spacing w:before="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Tregu i dyanshëm</w:t>
            </w:r>
          </w:p>
        </w:tc>
        <w:tc>
          <w:tcPr>
            <w:tcW w:w="7263" w:type="dxa"/>
          </w:tcPr>
          <w:p w14:paraId="414776F1"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Shprehja “</w:t>
            </w:r>
            <w:r w:rsidRPr="004E378B">
              <w:rPr>
                <w:rFonts w:asciiTheme="minorHAnsi" w:hAnsiTheme="minorHAnsi" w:cstheme="minorHAnsi"/>
                <w:sz w:val="22"/>
                <w:szCs w:val="22"/>
                <w:lang w:val="sq-AL"/>
              </w:rPr>
              <w:t>treg i dyanshëm" përdoret për të theksuar se kërkesa për një produkt ose shërbim karakterizohet nga dy ose më shumë grupe të veçanta të klientëve ose përdoruesve</w:t>
            </w:r>
            <w:r>
              <w:rPr>
                <w:rFonts w:asciiTheme="minorHAnsi" w:hAnsiTheme="minorHAnsi" w:cstheme="minorHAnsi"/>
                <w:sz w:val="22"/>
                <w:szCs w:val="22"/>
                <w:lang w:val="sq-AL"/>
              </w:rPr>
              <w:t xml:space="preserve"> – </w:t>
            </w:r>
            <w:r w:rsidRPr="004E378B">
              <w:rPr>
                <w:rFonts w:asciiTheme="minorHAnsi" w:hAnsiTheme="minorHAnsi" w:cstheme="minorHAnsi"/>
                <w:sz w:val="22"/>
                <w:szCs w:val="22"/>
                <w:lang w:val="sq-AL"/>
              </w:rPr>
              <w:t>të</w:t>
            </w:r>
            <w:r>
              <w:rPr>
                <w:rFonts w:asciiTheme="minorHAnsi" w:hAnsiTheme="minorHAnsi" w:cstheme="minorHAnsi"/>
                <w:sz w:val="22"/>
                <w:szCs w:val="22"/>
                <w:lang w:val="sq-AL"/>
              </w:rPr>
              <w:t xml:space="preserve"> dyja “anët” – </w:t>
            </w:r>
            <w:r w:rsidRPr="004E378B">
              <w:rPr>
                <w:rFonts w:asciiTheme="minorHAnsi" w:hAnsiTheme="minorHAnsi" w:cstheme="minorHAnsi"/>
                <w:sz w:val="22"/>
                <w:szCs w:val="22"/>
                <w:lang w:val="sq-AL"/>
              </w:rPr>
              <w:t>dhe ku të paktën njëri prej këtyre grupeve ku</w:t>
            </w:r>
            <w:r>
              <w:rPr>
                <w:rFonts w:asciiTheme="minorHAnsi" w:hAnsiTheme="minorHAnsi" w:cstheme="minorHAnsi"/>
                <w:sz w:val="22"/>
                <w:szCs w:val="22"/>
                <w:lang w:val="sq-AL"/>
              </w:rPr>
              <w:t>jdeset ndjeshëm për përfshirjen e</w:t>
            </w:r>
            <w:r w:rsidRPr="004E378B">
              <w:rPr>
                <w:rFonts w:asciiTheme="minorHAnsi" w:hAnsiTheme="minorHAnsi" w:cstheme="minorHAnsi"/>
                <w:sz w:val="22"/>
                <w:szCs w:val="22"/>
                <w:lang w:val="sq-AL"/>
              </w:rPr>
              <w:t xml:space="preserve"> një g</w:t>
            </w:r>
            <w:r>
              <w:rPr>
                <w:rFonts w:asciiTheme="minorHAnsi" w:hAnsiTheme="minorHAnsi" w:cstheme="minorHAnsi"/>
                <w:sz w:val="22"/>
                <w:szCs w:val="22"/>
                <w:lang w:val="sq-AL"/>
              </w:rPr>
              <w:t>rupi tjetër (të ashtuquajturat ‘efekte indirekte të rrjetit’ ose ‘eksternalitete ndër-grupore’</w:t>
            </w:r>
            <w:r w:rsidRPr="004E378B">
              <w:rPr>
                <w:rFonts w:asciiTheme="minorHAnsi" w:hAnsiTheme="minorHAnsi" w:cstheme="minorHAnsi"/>
                <w:sz w:val="22"/>
                <w:szCs w:val="22"/>
                <w:lang w:val="sq-AL"/>
              </w:rPr>
              <w:t xml:space="preserve">). </w:t>
            </w:r>
          </w:p>
          <w:p w14:paraId="6DAACB3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përputhje me </w:t>
            </w:r>
            <w:r>
              <w:rPr>
                <w:rFonts w:asciiTheme="minorHAnsi" w:hAnsiTheme="minorHAnsi" w:cstheme="minorHAnsi"/>
                <w:sz w:val="22"/>
                <w:szCs w:val="22"/>
                <w:lang w:val="sq-AL"/>
              </w:rPr>
              <w:t>këtë</w:t>
            </w:r>
            <w:r w:rsidRPr="004E378B">
              <w:rPr>
                <w:rFonts w:asciiTheme="minorHAnsi" w:hAnsiTheme="minorHAnsi" w:cstheme="minorHAnsi"/>
                <w:sz w:val="22"/>
                <w:szCs w:val="22"/>
                <w:lang w:val="sq-AL"/>
              </w:rPr>
              <w:t xml:space="preserve">, produkti ose shërbimi është një lloj platforme ose shërbimi ndërmjetësimi që lidh grupet e ndryshme të përdoruesve, domethënë shitësit dhe blerësit, ose lexuesit, autorët dhe reklamuesit. Shembujt përfshijnë tregje fizike dhe dixhitale (p.sh. bursa, qendra tregtare), media tradicionale dhe moderne (p.sh. gazeta, transmetues, media sociale), si dhe platforma softuerike ose sisteme pagesash.  </w:t>
            </w:r>
          </w:p>
        </w:tc>
      </w:tr>
    </w:tbl>
    <w:p w14:paraId="24B4AB69" w14:textId="77777777" w:rsidR="00F3589B" w:rsidRPr="004E378B" w:rsidRDefault="00F3589B" w:rsidP="00F3589B">
      <w:pPr>
        <w:spacing w:after="120"/>
        <w:jc w:val="both"/>
        <w:rPr>
          <w:rFonts w:asciiTheme="minorHAnsi" w:hAnsiTheme="minorHAnsi" w:cstheme="minorHAnsi"/>
          <w:lang w:val="sq-AL"/>
        </w:rPr>
      </w:pPr>
    </w:p>
    <w:p w14:paraId="4220AAB8"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7A422AEF"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U</w:t>
      </w:r>
    </w:p>
    <w:tbl>
      <w:tblPr>
        <w:tblStyle w:val="TableGrid"/>
        <w:tblW w:w="9018" w:type="dxa"/>
        <w:jc w:val="center"/>
        <w:tblLook w:val="04A0" w:firstRow="1" w:lastRow="0" w:firstColumn="1" w:lastColumn="0" w:noHBand="0" w:noVBand="1"/>
      </w:tblPr>
      <w:tblGrid>
        <w:gridCol w:w="1665"/>
        <w:gridCol w:w="7353"/>
      </w:tblGrid>
      <w:tr w:rsidR="00F3589B" w:rsidRPr="00F10E8C" w14:paraId="774632E0" w14:textId="77777777" w:rsidTr="00C91A04">
        <w:trPr>
          <w:jc w:val="center"/>
        </w:trPr>
        <w:tc>
          <w:tcPr>
            <w:tcW w:w="1665" w:type="dxa"/>
            <w:shd w:val="clear" w:color="auto" w:fill="F7FAD2"/>
          </w:tcPr>
          <w:p w14:paraId="577607B6"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Udhëtim falas</w:t>
            </w:r>
          </w:p>
        </w:tc>
        <w:tc>
          <w:tcPr>
            <w:tcW w:w="7353" w:type="dxa"/>
          </w:tcPr>
          <w:p w14:paraId="6612B8B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“Udhëtimi</w:t>
            </w:r>
            <w:r w:rsidRPr="004E378B">
              <w:rPr>
                <w:rFonts w:asciiTheme="minorHAnsi" w:hAnsiTheme="minorHAnsi" w:cstheme="minorHAnsi"/>
                <w:sz w:val="22"/>
                <w:szCs w:val="22"/>
                <w:lang w:val="sq-AL"/>
              </w:rPr>
              <w:t xml:space="preserve"> falas</w:t>
            </w:r>
            <w:r>
              <w:rPr>
                <w:rFonts w:asciiTheme="minorHAnsi" w:hAnsiTheme="minorHAnsi" w:cstheme="minorHAnsi"/>
                <w:sz w:val="22"/>
                <w:szCs w:val="22"/>
                <w:lang w:val="sq-AL"/>
              </w:rPr>
              <w:t>”</w:t>
            </w:r>
            <w:r w:rsidRPr="004E378B">
              <w:rPr>
                <w:rFonts w:asciiTheme="minorHAnsi" w:hAnsiTheme="minorHAnsi" w:cstheme="minorHAnsi"/>
                <w:sz w:val="22"/>
                <w:szCs w:val="22"/>
                <w:lang w:val="sq-AL"/>
              </w:rPr>
              <w:t xml:space="preserve"> ndodh kur një firmë (ose individ) përfiton nga veprimet dhe përpjekjet e një tjetre pa paguar ose ndarë shpenzimet. Për shembull, një dyqan me pakicë mund të zgjedhë fillimisht të përballojë kostot e trajnimit të stafit të tij për t'i demonstruar klientëve potencialë se si funksionon një pajisje e veçantë kuzhine, në mënyrë që të zgjerojë shitjet e saj. Sidoqoftë, klientët më vonë mund të zgjedhin të blejnë produktin nga një shitës tjetër me pakicë i cili është në gjendje ta shesë atë me një çmim më të ulët sepse strategjia e tij e biznesit është të bëjë pa një trajnim dhe demonstrim të tillë, duke shmangur kështu kostot e përfshira. Ky shitës me </w:t>
            </w:r>
            <w:r>
              <w:rPr>
                <w:rFonts w:asciiTheme="minorHAnsi" w:hAnsiTheme="minorHAnsi" w:cstheme="minorHAnsi"/>
                <w:sz w:val="22"/>
                <w:szCs w:val="22"/>
                <w:lang w:val="sq-AL"/>
              </w:rPr>
              <w:t>pakicë i dytë shihet kështu si “Udhëtim falas”</w:t>
            </w:r>
            <w:r w:rsidRPr="004E378B">
              <w:rPr>
                <w:rFonts w:asciiTheme="minorHAnsi" w:hAnsiTheme="minorHAnsi" w:cstheme="minorHAnsi"/>
                <w:sz w:val="22"/>
                <w:szCs w:val="22"/>
                <w:lang w:val="sq-AL"/>
              </w:rPr>
              <w:t xml:space="preserve"> në përpjekjet dhe kostot e bëra nga shitësi i parë, i cili do të humbasë stimulin për të vazhduar demonstrimin e produktit</w:t>
            </w:r>
          </w:p>
        </w:tc>
      </w:tr>
    </w:tbl>
    <w:p w14:paraId="5B1AC41E" w14:textId="77777777" w:rsidR="00F3589B" w:rsidRPr="004E378B" w:rsidRDefault="00F3589B" w:rsidP="00F3589B">
      <w:pPr>
        <w:spacing w:after="120"/>
        <w:jc w:val="both"/>
        <w:rPr>
          <w:rFonts w:asciiTheme="minorHAnsi" w:hAnsiTheme="minorHAnsi" w:cstheme="minorHAnsi"/>
          <w:lang w:val="sq-AL"/>
        </w:rPr>
      </w:pPr>
    </w:p>
    <w:p w14:paraId="2CE29FC5"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sidRPr="004E378B">
        <w:rPr>
          <w:rFonts w:asciiTheme="minorHAnsi" w:hAnsiTheme="minorHAnsi" w:cstheme="minorHAnsi"/>
          <w:b/>
          <w:i/>
          <w:sz w:val="40"/>
          <w:szCs w:val="40"/>
          <w:lang w:val="sq-AL" w:eastAsia="uk-UA"/>
        </w:rPr>
        <w:t>V</w:t>
      </w:r>
    </w:p>
    <w:tbl>
      <w:tblPr>
        <w:tblStyle w:val="TableGrid"/>
        <w:tblW w:w="9018" w:type="dxa"/>
        <w:jc w:val="center"/>
        <w:tblLook w:val="04A0" w:firstRow="1" w:lastRow="0" w:firstColumn="1" w:lastColumn="0" w:noHBand="0" w:noVBand="1"/>
      </w:tblPr>
      <w:tblGrid>
        <w:gridCol w:w="1902"/>
        <w:gridCol w:w="7116"/>
      </w:tblGrid>
      <w:tr w:rsidR="00F3589B" w:rsidRPr="00F10E8C" w14:paraId="560C36CB" w14:textId="77777777" w:rsidTr="00C91A04">
        <w:trPr>
          <w:jc w:val="center"/>
        </w:trPr>
        <w:tc>
          <w:tcPr>
            <w:tcW w:w="1902" w:type="dxa"/>
            <w:shd w:val="clear" w:color="auto" w:fill="F7FAD2"/>
          </w:tcPr>
          <w:p w14:paraId="0D181F7D"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Vetë-rregullimi </w:t>
            </w:r>
          </w:p>
        </w:tc>
        <w:tc>
          <w:tcPr>
            <w:tcW w:w="7116" w:type="dxa"/>
          </w:tcPr>
          <w:p w14:paraId="717CA67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Shumë profesione miratojnë vetë-rregullimin, domethënë ata zhvillojnë rregulla të arritura zakonisht për përfitimin reciprok të anëtarëve. Vetë-rregullimi mund të miratohet për të ruajtur reputacionin profesional dhe standardet etike. Sidoqoftë, ato gjithashtu mund të veprojnë si një mjet për të vendosur çmimet, për të kufizuar hyrjen dhe për të kufizuar konkurrencën.</w:t>
            </w:r>
          </w:p>
        </w:tc>
      </w:tr>
      <w:tr w:rsidR="00F3589B" w:rsidRPr="00F10E8C" w14:paraId="159A3EC9" w14:textId="77777777" w:rsidTr="00C91A04">
        <w:trPr>
          <w:jc w:val="center"/>
        </w:trPr>
        <w:tc>
          <w:tcPr>
            <w:tcW w:w="1902" w:type="dxa"/>
            <w:shd w:val="clear" w:color="auto" w:fill="F7FAD2"/>
          </w:tcPr>
          <w:p w14:paraId="2D9EEFE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Vlerësim</w:t>
            </w:r>
            <w:r>
              <w:rPr>
                <w:rFonts w:asciiTheme="minorHAnsi" w:hAnsiTheme="minorHAnsi" w:cstheme="minorHAnsi"/>
                <w:b/>
                <w:bCs/>
                <w:color w:val="002060"/>
                <w:lang w:val="sq-AL"/>
              </w:rPr>
              <w:t>i</w:t>
            </w:r>
            <w:r w:rsidRPr="004E378B">
              <w:rPr>
                <w:rFonts w:asciiTheme="minorHAnsi" w:hAnsiTheme="minorHAnsi" w:cstheme="minorHAnsi"/>
                <w:b/>
                <w:bCs/>
                <w:color w:val="002060"/>
                <w:lang w:val="sq-AL"/>
              </w:rPr>
              <w:t xml:space="preserve"> </w:t>
            </w:r>
            <w:r>
              <w:rPr>
                <w:rFonts w:asciiTheme="minorHAnsi" w:hAnsiTheme="minorHAnsi" w:cstheme="minorHAnsi"/>
                <w:b/>
                <w:bCs/>
                <w:color w:val="002060"/>
                <w:lang w:val="sq-AL"/>
              </w:rPr>
              <w:t xml:space="preserve">i </w:t>
            </w:r>
            <w:r w:rsidRPr="004E378B">
              <w:rPr>
                <w:rFonts w:asciiTheme="minorHAnsi" w:hAnsiTheme="minorHAnsi" w:cstheme="minorHAnsi"/>
                <w:b/>
                <w:bCs/>
                <w:color w:val="002060"/>
                <w:lang w:val="sq-AL"/>
              </w:rPr>
              <w:t>Ndikimi</w:t>
            </w:r>
            <w:r>
              <w:rPr>
                <w:rFonts w:asciiTheme="minorHAnsi" w:hAnsiTheme="minorHAnsi" w:cstheme="minorHAnsi"/>
                <w:b/>
                <w:bCs/>
                <w:color w:val="002060"/>
                <w:lang w:val="sq-AL"/>
              </w:rPr>
              <w:t>t</w:t>
            </w:r>
            <w:r w:rsidRPr="004E378B">
              <w:rPr>
                <w:rFonts w:asciiTheme="minorHAnsi" w:hAnsiTheme="minorHAnsi" w:cstheme="minorHAnsi"/>
                <w:b/>
                <w:bCs/>
                <w:color w:val="002060"/>
                <w:lang w:val="sq-AL"/>
              </w:rPr>
              <w:t xml:space="preserve"> në konkurrencë </w:t>
            </w:r>
          </w:p>
        </w:tc>
        <w:tc>
          <w:tcPr>
            <w:tcW w:w="7116" w:type="dxa"/>
          </w:tcPr>
          <w:p w14:paraId="45652DF4"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i referohet vlerësimit të rregulloreve ku qëllimi specifik është të shqyrtojë dëmin </w:t>
            </w:r>
            <w:r>
              <w:rPr>
                <w:rFonts w:asciiTheme="minorHAnsi" w:hAnsiTheme="minorHAnsi" w:cstheme="minorHAnsi"/>
                <w:sz w:val="22"/>
                <w:szCs w:val="22"/>
                <w:lang w:val="sq-AL"/>
              </w:rPr>
              <w:t>e mundshëm që mund të shkaktojnë në konkurrencë</w:t>
            </w:r>
            <w:r w:rsidRPr="004E378B">
              <w:rPr>
                <w:rFonts w:asciiTheme="minorHAnsi" w:hAnsiTheme="minorHAnsi" w:cstheme="minorHAnsi"/>
                <w:sz w:val="22"/>
                <w:szCs w:val="22"/>
                <w:lang w:val="sq-AL"/>
              </w:rPr>
              <w:t xml:space="preserve"> disa nga rregullat dhe rregulloret e vendosura nga qeveritë, si dhe kufizimet e ndryshme të vendosura nga organizatat profesionale. </w:t>
            </w:r>
          </w:p>
          <w:p w14:paraId="55A0D1B7"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Për vlerësimin e ndikimit në konkurrencë, përdoret një metodologji e veçantë për të identifikuar kufizimet e panevojshme dhe zhvillimin e politikave alternative, më pak kufizuese që </w:t>
            </w:r>
            <w:r>
              <w:rPr>
                <w:rFonts w:asciiTheme="minorHAnsi" w:hAnsiTheme="minorHAnsi" w:cstheme="minorHAnsi"/>
                <w:sz w:val="22"/>
                <w:szCs w:val="22"/>
                <w:lang w:val="sq-AL"/>
              </w:rPr>
              <w:t>prapëseprapë</w:t>
            </w:r>
            <w:r w:rsidRPr="004E378B">
              <w:rPr>
                <w:rFonts w:asciiTheme="minorHAnsi" w:hAnsiTheme="minorHAnsi" w:cstheme="minorHAnsi"/>
                <w:sz w:val="22"/>
                <w:szCs w:val="22"/>
                <w:lang w:val="sq-AL"/>
              </w:rPr>
              <w:t xml:space="preserve"> arrijnë objektivat e qeverisë.</w:t>
            </w:r>
          </w:p>
        </w:tc>
      </w:tr>
    </w:tbl>
    <w:p w14:paraId="59676EAC" w14:textId="77777777" w:rsidR="00F3589B" w:rsidRPr="004E378B" w:rsidRDefault="00F3589B" w:rsidP="00F3589B">
      <w:pPr>
        <w:spacing w:after="120"/>
        <w:jc w:val="both"/>
        <w:rPr>
          <w:rFonts w:asciiTheme="minorHAnsi" w:hAnsiTheme="minorHAnsi" w:cstheme="minorHAnsi"/>
          <w:lang w:val="sq-AL"/>
        </w:rPr>
      </w:pPr>
    </w:p>
    <w:p w14:paraId="700DAB87" w14:textId="77777777" w:rsidR="00F3589B" w:rsidRPr="004E378B" w:rsidRDefault="00F3589B" w:rsidP="00F3589B">
      <w:pPr>
        <w:spacing w:after="120"/>
        <w:jc w:val="both"/>
        <w:rPr>
          <w:rFonts w:asciiTheme="minorHAnsi" w:hAnsiTheme="minorHAnsi" w:cstheme="minorHAnsi"/>
          <w:lang w:val="sq-AL"/>
        </w:rPr>
      </w:pPr>
      <w:r w:rsidRPr="004E378B">
        <w:rPr>
          <w:rFonts w:asciiTheme="minorHAnsi" w:hAnsiTheme="minorHAnsi" w:cstheme="minorHAnsi"/>
          <w:lang w:val="sq-AL"/>
        </w:rPr>
        <w:br w:type="page"/>
      </w:r>
    </w:p>
    <w:p w14:paraId="577A3B39" w14:textId="77777777" w:rsidR="00F3589B" w:rsidRPr="004E378B" w:rsidRDefault="00F3589B" w:rsidP="00F3589B">
      <w:pPr>
        <w:shd w:val="clear" w:color="auto" w:fill="D5DCE4"/>
        <w:spacing w:after="120"/>
        <w:jc w:val="both"/>
        <w:rPr>
          <w:rFonts w:asciiTheme="minorHAnsi" w:hAnsiTheme="minorHAnsi" w:cstheme="minorHAnsi"/>
          <w:b/>
          <w:i/>
          <w:sz w:val="40"/>
          <w:szCs w:val="40"/>
          <w:lang w:val="sq-AL" w:eastAsia="uk-UA"/>
        </w:rPr>
      </w:pPr>
      <w:r>
        <w:rPr>
          <w:rFonts w:asciiTheme="minorHAnsi" w:hAnsiTheme="minorHAnsi" w:cstheme="minorHAnsi"/>
          <w:b/>
          <w:i/>
          <w:sz w:val="40"/>
          <w:szCs w:val="40"/>
          <w:lang w:val="sq-AL" w:eastAsia="uk-UA"/>
        </w:rPr>
        <w:t>X-Asnjë</w:t>
      </w:r>
    </w:p>
    <w:p w14:paraId="073EEA2E" w14:textId="77777777" w:rsidR="00F3589B" w:rsidRPr="004E378B" w:rsidRDefault="00F3589B" w:rsidP="00F3589B">
      <w:pPr>
        <w:spacing w:after="120"/>
        <w:jc w:val="both"/>
        <w:rPr>
          <w:rFonts w:asciiTheme="minorHAnsi" w:hAnsiTheme="minorHAnsi" w:cstheme="minorHAnsi"/>
          <w:lang w:val="sq-AL"/>
        </w:rPr>
      </w:pPr>
    </w:p>
    <w:p w14:paraId="13AA8C7A" w14:textId="77777777" w:rsidR="00F3589B" w:rsidRPr="004E378B" w:rsidRDefault="00F3589B" w:rsidP="00F3589B">
      <w:pPr>
        <w:rPr>
          <w:rFonts w:asciiTheme="minorHAnsi" w:hAnsiTheme="minorHAnsi" w:cstheme="minorHAnsi"/>
          <w:lang w:val="sq-AL"/>
        </w:rPr>
      </w:pPr>
    </w:p>
    <w:p w14:paraId="10DBECC7" w14:textId="77777777" w:rsidR="00F3589B" w:rsidRPr="004E378B" w:rsidRDefault="00F3589B" w:rsidP="00F3589B">
      <w:pPr>
        <w:shd w:val="clear" w:color="auto" w:fill="D9D9D9" w:themeFill="background1" w:themeFillShade="D9"/>
        <w:spacing w:after="120"/>
        <w:jc w:val="both"/>
        <w:rPr>
          <w:rFonts w:asciiTheme="minorHAnsi" w:hAnsiTheme="minorHAnsi" w:cstheme="minorHAnsi"/>
          <w:b/>
          <w:i/>
          <w:sz w:val="40"/>
          <w:szCs w:val="40"/>
          <w:lang w:val="sq-AL" w:eastAsia="uk-UA"/>
        </w:rPr>
      </w:pPr>
      <w:r>
        <w:rPr>
          <w:rFonts w:asciiTheme="minorHAnsi" w:hAnsiTheme="minorHAnsi" w:cstheme="minorHAnsi"/>
          <w:b/>
          <w:i/>
          <w:sz w:val="40"/>
          <w:szCs w:val="40"/>
          <w:lang w:val="sq-AL" w:eastAsia="uk-UA"/>
        </w:rPr>
        <w:t xml:space="preserve">XH </w:t>
      </w:r>
    </w:p>
    <w:tbl>
      <w:tblPr>
        <w:tblStyle w:val="TableGrid"/>
        <w:tblW w:w="8928" w:type="dxa"/>
        <w:jc w:val="center"/>
        <w:tblLook w:val="04A0" w:firstRow="1" w:lastRow="0" w:firstColumn="1" w:lastColumn="0" w:noHBand="0" w:noVBand="1"/>
      </w:tblPr>
      <w:tblGrid>
        <w:gridCol w:w="2213"/>
        <w:gridCol w:w="6715"/>
      </w:tblGrid>
      <w:tr w:rsidR="00F3589B" w:rsidRPr="00F10E8C" w14:paraId="170E1F91" w14:textId="77777777" w:rsidTr="00C91A04">
        <w:trPr>
          <w:jc w:val="center"/>
        </w:trPr>
        <w:tc>
          <w:tcPr>
            <w:tcW w:w="2213" w:type="dxa"/>
            <w:shd w:val="clear" w:color="auto" w:fill="F7FAD2"/>
          </w:tcPr>
          <w:p w14:paraId="60175A91"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Xhepa të thellë</w:t>
            </w:r>
          </w:p>
        </w:tc>
        <w:tc>
          <w:tcPr>
            <w:tcW w:w="6715" w:type="dxa"/>
          </w:tcPr>
          <w:p w14:paraId="7AFA696E"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është një shprehje e përdorur për të përshkruar idenë se burime të mëdha financiare dhe të tjera të firmave të mëdha ose konglomerateve mund të përdoren për të shitur nën kosto për periudha të zgjatura kohore. </w:t>
            </w:r>
          </w:p>
          <w:p w14:paraId="73AB8B5B" w14:textId="77777777" w:rsidR="00F3589B" w:rsidRPr="004E378B" w:rsidRDefault="00F3589B" w:rsidP="00C91A04">
            <w:pPr>
              <w:spacing w:after="120"/>
              <w:ind w:left="0" w:firstLine="0"/>
              <w:jc w:val="both"/>
              <w:rPr>
                <w:rFonts w:asciiTheme="minorHAnsi" w:hAnsiTheme="minorHAnsi" w:cstheme="minorHAnsi"/>
                <w:color w:val="202124"/>
                <w:sz w:val="22"/>
                <w:szCs w:val="22"/>
                <w:shd w:val="clear" w:color="auto" w:fill="FFFFFF"/>
                <w:lang w:val="sq-AL"/>
              </w:rPr>
            </w:pPr>
            <w:r w:rsidRPr="004E378B">
              <w:rPr>
                <w:rFonts w:asciiTheme="minorHAnsi" w:hAnsiTheme="minorHAnsi" w:cstheme="minorHAnsi"/>
                <w:sz w:val="22"/>
                <w:szCs w:val="22"/>
                <w:lang w:val="sq-AL"/>
              </w:rPr>
              <w:t>Sipas kësaj pikëpamjeje, xhepat e thellë mendohet se i japin firmave të tilla një avantazh të padrejtë ndaj konkurrentëve, veçanërisht nëse praktika e shitjes me çmime nën kostot imponon humbje dhe dëbon firmat konkurruese. Të tjerë argu</w:t>
            </w:r>
            <w:r>
              <w:rPr>
                <w:rFonts w:asciiTheme="minorHAnsi" w:hAnsiTheme="minorHAnsi" w:cstheme="minorHAnsi"/>
                <w:sz w:val="22"/>
                <w:szCs w:val="22"/>
                <w:lang w:val="sq-AL"/>
              </w:rPr>
              <w:t>mentojnë se firmat që përdorin “xhepa të thellë”</w:t>
            </w:r>
            <w:r w:rsidRPr="004E378B">
              <w:rPr>
                <w:rFonts w:asciiTheme="minorHAnsi" w:hAnsiTheme="minorHAnsi" w:cstheme="minorHAnsi"/>
                <w:sz w:val="22"/>
                <w:szCs w:val="22"/>
                <w:lang w:val="sq-AL"/>
              </w:rPr>
              <w:t xml:space="preserve"> për të financuar veprime anti-konkurruese imponojnë një kosto për veten e tyre, sepse ato fonde mund të përdore</w:t>
            </w:r>
            <w:r>
              <w:rPr>
                <w:rFonts w:asciiTheme="minorHAnsi" w:hAnsiTheme="minorHAnsi" w:cstheme="minorHAnsi"/>
                <w:sz w:val="22"/>
                <w:szCs w:val="22"/>
                <w:lang w:val="sq-AL"/>
              </w:rPr>
              <w:t>n në një mënyrë më fitimprurëse diku tjetër.</w:t>
            </w:r>
          </w:p>
        </w:tc>
      </w:tr>
      <w:tr w:rsidR="00F3589B" w:rsidRPr="004E378B" w14:paraId="3C51E649" w14:textId="77777777" w:rsidTr="00C91A04">
        <w:trPr>
          <w:jc w:val="center"/>
        </w:trPr>
        <w:tc>
          <w:tcPr>
            <w:tcW w:w="8928" w:type="dxa"/>
            <w:gridSpan w:val="2"/>
            <w:shd w:val="clear" w:color="auto" w:fill="F7FAD2"/>
          </w:tcPr>
          <w:p w14:paraId="13DDBABF" w14:textId="77777777" w:rsidR="00F3589B" w:rsidRPr="00AF44CB" w:rsidRDefault="00F3589B" w:rsidP="00C91A04">
            <w:pPr>
              <w:shd w:val="clear" w:color="auto" w:fill="D5DCE4"/>
              <w:spacing w:before="0" w:after="120"/>
              <w:ind w:left="0" w:firstLine="0"/>
              <w:jc w:val="both"/>
              <w:rPr>
                <w:rFonts w:asciiTheme="minorHAnsi" w:hAnsiTheme="minorHAnsi" w:cstheme="minorHAnsi"/>
                <w:b/>
                <w:i/>
                <w:sz w:val="40"/>
                <w:szCs w:val="40"/>
                <w:lang w:val="sq-AL" w:eastAsia="uk-UA"/>
              </w:rPr>
            </w:pPr>
            <w:r>
              <w:rPr>
                <w:rFonts w:asciiTheme="minorHAnsi" w:hAnsiTheme="minorHAnsi" w:cstheme="minorHAnsi"/>
                <w:b/>
                <w:i/>
                <w:sz w:val="40"/>
                <w:szCs w:val="40"/>
                <w:lang w:val="sq-AL" w:eastAsia="uk-UA"/>
              </w:rPr>
              <w:t>Z</w:t>
            </w:r>
          </w:p>
        </w:tc>
      </w:tr>
      <w:tr w:rsidR="00F3589B" w:rsidRPr="00F10E8C" w14:paraId="640C18D3" w14:textId="77777777" w:rsidTr="00C91A04">
        <w:trPr>
          <w:jc w:val="center"/>
        </w:trPr>
        <w:tc>
          <w:tcPr>
            <w:tcW w:w="2213" w:type="dxa"/>
            <w:shd w:val="clear" w:color="auto" w:fill="F7FAD2"/>
          </w:tcPr>
          <w:p w14:paraId="2CFC6180"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Zëvendësueshmëria</w:t>
            </w:r>
          </w:p>
        </w:tc>
        <w:tc>
          <w:tcPr>
            <w:tcW w:w="6715" w:type="dxa"/>
          </w:tcPr>
          <w:p w14:paraId="69354350"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Kjo është një masë e shkallës në të cilën produktet mund të shihen si të </w:t>
            </w:r>
            <w:r>
              <w:rPr>
                <w:rFonts w:asciiTheme="minorHAnsi" w:hAnsiTheme="minorHAnsi" w:cstheme="minorHAnsi"/>
                <w:sz w:val="22"/>
                <w:szCs w:val="22"/>
                <w:lang w:val="sq-AL"/>
              </w:rPr>
              <w:t>shkëmbyeshme</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 xml:space="preserve">me njëra tjetrën </w:t>
            </w:r>
            <w:r w:rsidRPr="004E378B">
              <w:rPr>
                <w:rFonts w:asciiTheme="minorHAnsi" w:hAnsiTheme="minorHAnsi" w:cstheme="minorHAnsi"/>
                <w:sz w:val="22"/>
                <w:szCs w:val="22"/>
                <w:lang w:val="sq-AL"/>
              </w:rPr>
              <w:t xml:space="preserve">nga pikëpamja e prodhuesve ose konsumatorëve. </w:t>
            </w:r>
          </w:p>
          <w:p w14:paraId="3B644FC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Politika e çmimeve të një firme për një produkt specifik disiplinohet nëse konsumatorët kanë mundësinë për të blerë një produkt tjetër, të cilin ata e gjykojnë si ekuivalent nga natyra, përdorimi dhe/ose çmimi i tij (zëvendësimi nga ana e kërkesës). Kufizime shtesë konkurruese për firmën mund të vijnë nga prodhuesit e produkteve të tjera të aftë për të kaluar prodhimin e tyre pa vonesë drejt produktit në fjalë me kosto të papërfillshme dhe të gatshëm për të hyrë në konkurrencë në segmentin e tregut në fjalë (zëvendësimi nga ana e ofertës). </w:t>
            </w:r>
          </w:p>
          <w:p w14:paraId="12550E23" w14:textId="77777777" w:rsidR="00F3589B" w:rsidRPr="004E378B" w:rsidRDefault="00F3589B" w:rsidP="00C91A04">
            <w:pPr>
              <w:spacing w:after="120"/>
              <w:ind w:left="0" w:firstLine="0"/>
              <w:jc w:val="both"/>
              <w:rPr>
                <w:rFonts w:asciiTheme="minorHAnsi" w:hAnsiTheme="minorHAnsi" w:cstheme="minorHAnsi"/>
                <w:color w:val="202124"/>
                <w:sz w:val="22"/>
                <w:szCs w:val="22"/>
                <w:shd w:val="clear" w:color="auto" w:fill="FFFFFF"/>
                <w:lang w:val="sq-AL"/>
              </w:rPr>
            </w:pPr>
            <w:r w:rsidRPr="004E378B">
              <w:rPr>
                <w:rFonts w:asciiTheme="minorHAnsi" w:hAnsiTheme="minorHAnsi" w:cstheme="minorHAnsi"/>
                <w:sz w:val="22"/>
                <w:szCs w:val="22"/>
                <w:lang w:val="sq-AL"/>
              </w:rPr>
              <w:t xml:space="preserve">Zëvendësueshmëria e produktit është një element i rëndësishëm në përcaktimin e tregut </w:t>
            </w:r>
            <w:r>
              <w:rPr>
                <w:rFonts w:asciiTheme="minorHAnsi" w:hAnsiTheme="minorHAnsi" w:cstheme="minorHAnsi"/>
                <w:sz w:val="22"/>
                <w:szCs w:val="22"/>
                <w:lang w:val="sq-AL"/>
              </w:rPr>
              <w:t>relevant</w:t>
            </w:r>
            <w:r w:rsidRPr="004E378B">
              <w:rPr>
                <w:rFonts w:asciiTheme="minorHAnsi" w:hAnsiTheme="minorHAnsi" w:cstheme="minorHAnsi"/>
                <w:sz w:val="22"/>
                <w:szCs w:val="22"/>
                <w:lang w:val="sq-AL"/>
              </w:rPr>
              <w:t xml:space="preserve"> të produktit (shiko</w:t>
            </w:r>
            <w:r>
              <w:rPr>
                <w:rFonts w:asciiTheme="minorHAnsi" w:hAnsiTheme="minorHAnsi" w:cstheme="minorHAnsi"/>
                <w:sz w:val="22"/>
                <w:szCs w:val="22"/>
                <w:lang w:val="sq-AL"/>
              </w:rPr>
              <w:t>ni</w:t>
            </w:r>
            <w:r w:rsidRPr="004E378B">
              <w:rPr>
                <w:rFonts w:asciiTheme="minorHAnsi" w:hAnsiTheme="minorHAnsi" w:cstheme="minorHAnsi"/>
                <w:sz w:val="22"/>
                <w:szCs w:val="22"/>
                <w:lang w:val="sq-AL"/>
              </w:rPr>
              <w:t>: ‘</w:t>
            </w:r>
            <w:r w:rsidRPr="004E378B">
              <w:rPr>
                <w:rFonts w:asciiTheme="minorHAnsi" w:hAnsiTheme="minorHAnsi" w:cstheme="minorHAnsi"/>
                <w:i/>
                <w:sz w:val="22"/>
                <w:szCs w:val="22"/>
                <w:lang w:val="sq-AL"/>
              </w:rPr>
              <w:t xml:space="preserve">Tregu </w:t>
            </w:r>
            <w:r>
              <w:rPr>
                <w:rFonts w:asciiTheme="minorHAnsi" w:hAnsiTheme="minorHAnsi" w:cstheme="minorHAnsi"/>
                <w:i/>
                <w:sz w:val="22"/>
                <w:szCs w:val="22"/>
                <w:lang w:val="sq-AL"/>
              </w:rPr>
              <w:t>relevant’</w:t>
            </w:r>
            <w:r w:rsidRPr="004E378B">
              <w:rPr>
                <w:rFonts w:asciiTheme="minorHAnsi" w:hAnsiTheme="minorHAnsi" w:cstheme="minorHAnsi"/>
                <w:sz w:val="22"/>
                <w:szCs w:val="22"/>
                <w:lang w:val="sq-AL"/>
              </w:rPr>
              <w:t>).</w:t>
            </w:r>
          </w:p>
        </w:tc>
      </w:tr>
      <w:tr w:rsidR="00F3589B" w:rsidRPr="00F10E8C" w14:paraId="1B8D79C5" w14:textId="77777777" w:rsidTr="00C91A04">
        <w:trPr>
          <w:jc w:val="center"/>
        </w:trPr>
        <w:tc>
          <w:tcPr>
            <w:tcW w:w="2213" w:type="dxa"/>
            <w:shd w:val="clear" w:color="auto" w:fill="F7FAD2"/>
          </w:tcPr>
          <w:p w14:paraId="3F2134C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Zbatimi</w:t>
            </w:r>
            <w:r w:rsidRPr="004E378B">
              <w:rPr>
                <w:rFonts w:asciiTheme="minorHAnsi" w:hAnsiTheme="minorHAnsi" w:cstheme="minorHAnsi"/>
                <w:b/>
                <w:bCs/>
                <w:color w:val="002060"/>
                <w:lang w:val="sq-AL"/>
              </w:rPr>
              <w:t xml:space="preserve"> Privat</w:t>
            </w:r>
          </w:p>
        </w:tc>
        <w:tc>
          <w:tcPr>
            <w:tcW w:w="6715" w:type="dxa"/>
          </w:tcPr>
          <w:p w14:paraId="77F1FC12"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Shumë vende autorizojnë veprimet e gjykatave private duke sfiduar sjelljen e pretenduar se shkelin ligjet e tyre të konkurrencës. Në disa juridiksione, veprime t</w:t>
            </w:r>
            <w:r>
              <w:rPr>
                <w:rFonts w:asciiTheme="minorHAnsi" w:hAnsiTheme="minorHAnsi" w:cstheme="minorHAnsi"/>
                <w:sz w:val="22"/>
                <w:szCs w:val="22"/>
                <w:lang w:val="sq-AL"/>
              </w:rPr>
              <w:t>ë tilla kufizohen në rastet që “ndjekin”</w:t>
            </w:r>
            <w:r w:rsidRPr="004E378B">
              <w:rPr>
                <w:rFonts w:asciiTheme="minorHAnsi" w:hAnsiTheme="minorHAnsi" w:cstheme="minorHAnsi"/>
                <w:sz w:val="22"/>
                <w:szCs w:val="22"/>
                <w:lang w:val="sq-AL"/>
              </w:rPr>
              <w:t xml:space="preserve"> një veprim të sukses</w:t>
            </w:r>
            <w:r>
              <w:rPr>
                <w:rFonts w:asciiTheme="minorHAnsi" w:hAnsiTheme="minorHAnsi" w:cstheme="minorHAnsi"/>
                <w:sz w:val="22"/>
                <w:szCs w:val="22"/>
                <w:lang w:val="sq-AL"/>
              </w:rPr>
              <w:t>shëm të Qeverisë, por veprimet “vetëm”</w:t>
            </w:r>
            <w:r w:rsidRPr="004E378B">
              <w:rPr>
                <w:rFonts w:asciiTheme="minorHAnsi" w:hAnsiTheme="minorHAnsi" w:cstheme="minorHAnsi"/>
                <w:sz w:val="22"/>
                <w:szCs w:val="22"/>
                <w:lang w:val="sq-AL"/>
              </w:rPr>
              <w:t xml:space="preserve"> lejohen në SHBA, shumë shtete anëtare të BE-së dhe Mbretërinë e Bashkuar. Veprimet në përgjithësi mund të vendosen nga konkurrentët, furnizuesit dhe klientët. Veprime të tilla zakonisht kërkojnë dëmshpërblim që kompensojnë paditësit për dëmtimin e shkaktuar nga sjellja anti-konkurruese dhe/ose lehtësimi urdhërues për të detyruar ndërprerjen e tij. </w:t>
            </w:r>
          </w:p>
          <w:p w14:paraId="1960399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w:t>
            </w:r>
            <w:r w:rsidRPr="004E378B">
              <w:rPr>
                <w:rFonts w:asciiTheme="minorHAnsi" w:hAnsiTheme="minorHAnsi" w:cstheme="minorHAnsi"/>
                <w:sz w:val="22"/>
                <w:szCs w:val="22"/>
                <w:lang w:val="sq-AL"/>
              </w:rPr>
              <w:t>:</w:t>
            </w:r>
            <w:r w:rsidRPr="004E378B">
              <w:rPr>
                <w:rFonts w:asciiTheme="minorHAnsi" w:hAnsiTheme="minorHAnsi" w:cstheme="minorHAnsi"/>
                <w:i/>
                <w:sz w:val="22"/>
                <w:szCs w:val="22"/>
                <w:lang w:val="sq-AL"/>
              </w:rPr>
              <w:t xml:space="preserve"> Direktiva 2014/104/BE e Parlamentit Evropian dhe e Këshillit e 26 </w:t>
            </w:r>
            <w:r w:rsidRPr="00655212">
              <w:rPr>
                <w:rFonts w:asciiTheme="minorHAnsi" w:hAnsiTheme="minorHAnsi" w:cstheme="minorHAnsi"/>
                <w:sz w:val="22"/>
                <w:szCs w:val="22"/>
                <w:lang w:val="sq-AL"/>
              </w:rPr>
              <w:t>nëntorit</w:t>
            </w:r>
            <w:r w:rsidRPr="004E378B">
              <w:rPr>
                <w:rFonts w:asciiTheme="minorHAnsi" w:hAnsiTheme="minorHAnsi" w:cstheme="minorHAnsi"/>
                <w:i/>
                <w:sz w:val="22"/>
                <w:szCs w:val="22"/>
                <w:lang w:val="sq-AL"/>
              </w:rPr>
              <w:t xml:space="preserve"> 2014 mbi rregulla të caktuara që rregullojnë veprimet për dëmet sipas ligjit kombëtar për shkelje të dispozitave të ligjit të konkurrencës të Shteteve Anëtare dhe të Bashkimit Evropian (“Direktiva e BE -së për Dëmet” ), OJ L 349 e 5 dhjetorit 2014</w:t>
            </w:r>
            <w:r w:rsidRPr="004E378B">
              <w:rPr>
                <w:rStyle w:val="Emphasis"/>
                <w:rFonts w:asciiTheme="minorHAnsi" w:hAnsiTheme="minorHAnsi" w:cstheme="minorHAnsi"/>
                <w:sz w:val="22"/>
                <w:szCs w:val="22"/>
                <w:lang w:val="sq-AL"/>
              </w:rPr>
              <w:t>.</w:t>
            </w:r>
          </w:p>
        </w:tc>
      </w:tr>
      <w:tr w:rsidR="00F3589B" w:rsidRPr="00F10E8C" w14:paraId="70F49CC5" w14:textId="77777777" w:rsidTr="00C91A04">
        <w:trPr>
          <w:jc w:val="center"/>
        </w:trPr>
        <w:tc>
          <w:tcPr>
            <w:tcW w:w="2213" w:type="dxa"/>
            <w:shd w:val="clear" w:color="auto" w:fill="F7FAD2"/>
          </w:tcPr>
          <w:p w14:paraId="1D854B57"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Zbutja e Gjobës</w:t>
            </w:r>
          </w:p>
        </w:tc>
        <w:tc>
          <w:tcPr>
            <w:tcW w:w="6715" w:type="dxa"/>
          </w:tcPr>
          <w:p w14:paraId="1DA81B1B" w14:textId="77777777" w:rsidR="00F3589B" w:rsidRPr="004E378B" w:rsidRDefault="00F3589B" w:rsidP="00C91A04">
            <w:pPr>
              <w:shd w:val="clear" w:color="auto" w:fill="FFFFFF"/>
              <w:spacing w:before="0" w:after="120"/>
              <w:ind w:left="0" w:firstLine="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Sipas Udhëzimeve të Komisionit Evropian mbi metodën e përcaktimit të gjobave të vendosura në përputhje me Nenin 23 (2) (a) të Rregullores 1/2003, shuma bazë e gjobave mund të zvogëlohet kur Komisioni konstaton se ekzistojnë rrethana lehtësuese, si p.sh.:</w:t>
            </w:r>
          </w:p>
          <w:p w14:paraId="55248DC2" w14:textId="77777777" w:rsidR="00F3589B" w:rsidRPr="004E378B" w:rsidRDefault="00F3589B" w:rsidP="00C91A04">
            <w:pPr>
              <w:pStyle w:val="ListParagraph"/>
              <w:numPr>
                <w:ilvl w:val="0"/>
                <w:numId w:val="25"/>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kur ndërmarrja në fjalë siguron dëshmi se e ka ndërprerë shkeljen sapo Komisioni ka ndërhyrë: kjo nuk do të zbatohet për marrëveshjet ose praktikat sekrete (në veçanti, kartelet);</w:t>
            </w:r>
          </w:p>
          <w:p w14:paraId="765F3918" w14:textId="77777777" w:rsidR="00F3589B" w:rsidRPr="004E378B" w:rsidRDefault="00F3589B" w:rsidP="00C91A04">
            <w:pPr>
              <w:pStyle w:val="ListParagraph"/>
              <w:numPr>
                <w:ilvl w:val="0"/>
                <w:numId w:val="25"/>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kur ndërmarrja siguron dëshmi se shkelja është kryer si pasojë e neglizhencës;</w:t>
            </w:r>
          </w:p>
          <w:p w14:paraId="3E1E43F5" w14:textId="77777777" w:rsidR="00F3589B" w:rsidRPr="004E378B" w:rsidRDefault="00F3589B" w:rsidP="00C91A04">
            <w:pPr>
              <w:pStyle w:val="ListParagraph"/>
              <w:numPr>
                <w:ilvl w:val="0"/>
                <w:numId w:val="25"/>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kur ndërmarrja siguron dëshmi se përfshirja e saj në shkelje është thelbësisht e kufizuar dhe kështu demonstron se, gjatë periudhës në të cilën ishte palë në marrëveshjen fajtore, në të vërtetë shmang zbatimin e saj duke miratuar sjellje konkurruese në treg: vetëm fakti që një ndërmarrje që ka marrë pjesë në një shkelje për një kohëzgjatje më të shkurtër se të tjerat nuk do të konsiderohet si një rrethanë lehtësuese pasi kjo tashmë do të reflektohet në shumën bazë;</w:t>
            </w:r>
          </w:p>
          <w:p w14:paraId="2A21D9C2" w14:textId="77777777" w:rsidR="00F3589B" w:rsidRPr="004E378B" w:rsidRDefault="00F3589B" w:rsidP="00C91A04">
            <w:pPr>
              <w:pStyle w:val="ListParagraph"/>
              <w:numPr>
                <w:ilvl w:val="0"/>
                <w:numId w:val="25"/>
              </w:numPr>
              <w:shd w:val="clear" w:color="auto" w:fill="FFFFFF"/>
              <w:spacing w:after="120"/>
              <w:jc w:val="both"/>
              <w:rPr>
                <w:rFonts w:asciiTheme="minorHAnsi" w:eastAsia="Times New Roman" w:hAnsiTheme="minorHAnsi" w:cstheme="minorHAnsi"/>
                <w:color w:val="090F1C"/>
                <w:sz w:val="22"/>
                <w:szCs w:val="22"/>
                <w:lang w:val="sq-AL" w:eastAsia="en-IE"/>
              </w:rPr>
            </w:pPr>
            <w:r w:rsidRPr="004E378B">
              <w:rPr>
                <w:rFonts w:asciiTheme="minorHAnsi" w:eastAsia="Times New Roman" w:hAnsiTheme="minorHAnsi" w:cstheme="minorHAnsi"/>
                <w:color w:val="090F1C"/>
                <w:sz w:val="22"/>
                <w:szCs w:val="22"/>
                <w:lang w:val="sq-AL" w:eastAsia="en-IE"/>
              </w:rPr>
              <w:t>kur ndërmarrja në fjalë ka bashkëpunuar në mënyrë efektive me Komisionin jasht</w:t>
            </w:r>
            <w:r>
              <w:rPr>
                <w:rFonts w:asciiTheme="minorHAnsi" w:eastAsia="Times New Roman" w:hAnsiTheme="minorHAnsi" w:cstheme="minorHAnsi"/>
                <w:color w:val="090F1C"/>
                <w:sz w:val="22"/>
                <w:szCs w:val="22"/>
                <w:lang w:val="sq-AL" w:eastAsia="en-IE"/>
              </w:rPr>
              <w:t xml:space="preserve">ë fushëveprimit të Njoftimit për Lehtësime </w:t>
            </w:r>
            <w:r w:rsidRPr="004E378B">
              <w:rPr>
                <w:rFonts w:asciiTheme="minorHAnsi" w:eastAsia="Times New Roman" w:hAnsiTheme="minorHAnsi" w:cstheme="minorHAnsi"/>
                <w:color w:val="090F1C"/>
                <w:sz w:val="22"/>
                <w:szCs w:val="22"/>
                <w:lang w:val="sq-AL" w:eastAsia="en-IE"/>
              </w:rPr>
              <w:t>dhe përtej detyrimit të tij ligjor për ta bërë këtë;</w:t>
            </w:r>
          </w:p>
          <w:p w14:paraId="6FABB374" w14:textId="77777777" w:rsidR="00F3589B" w:rsidRPr="004E378B" w:rsidRDefault="00F3589B" w:rsidP="00C91A04">
            <w:pPr>
              <w:pStyle w:val="ListParagraph"/>
              <w:numPr>
                <w:ilvl w:val="0"/>
                <w:numId w:val="25"/>
              </w:numPr>
              <w:shd w:val="clear" w:color="auto" w:fill="FFFFFF"/>
              <w:spacing w:after="120"/>
              <w:jc w:val="both"/>
              <w:rPr>
                <w:rFonts w:asciiTheme="minorHAnsi" w:hAnsiTheme="minorHAnsi" w:cstheme="minorHAnsi"/>
                <w:sz w:val="22"/>
                <w:szCs w:val="22"/>
                <w:lang w:val="sq-AL"/>
              </w:rPr>
            </w:pPr>
            <w:r w:rsidRPr="004E378B">
              <w:rPr>
                <w:rFonts w:asciiTheme="minorHAnsi" w:eastAsia="Times New Roman" w:hAnsiTheme="minorHAnsi" w:cstheme="minorHAnsi"/>
                <w:color w:val="090F1C"/>
                <w:sz w:val="22"/>
                <w:szCs w:val="22"/>
                <w:lang w:val="sq-AL" w:eastAsia="en-IE"/>
              </w:rPr>
              <w:t>kur sjellja anti-konkurruese e ndërmarrjes është autorizuar ose inkurajuar nga autoritetet publike ose nga legjislacioni.</w:t>
            </w:r>
          </w:p>
          <w:p w14:paraId="29104A0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 xml:space="preserve">Në Kosovë, kjo çështje trajtohet në Udhëzimin Administrativ </w:t>
            </w:r>
            <w:r>
              <w:rPr>
                <w:rFonts w:asciiTheme="minorHAnsi" w:hAnsiTheme="minorHAnsi" w:cstheme="minorHAnsi"/>
                <w:sz w:val="22"/>
                <w:szCs w:val="22"/>
                <w:lang w:val="sq-AL"/>
              </w:rPr>
              <w:t>i</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 xml:space="preserve">Autoritetit Kosovar të Konkurrencës Nr. 07/2012 </w:t>
            </w:r>
            <w:r>
              <w:rPr>
                <w:rFonts w:asciiTheme="minorHAnsi" w:hAnsiTheme="minorHAnsi" w:cstheme="minorHAnsi"/>
                <w:i/>
                <w:sz w:val="22"/>
                <w:szCs w:val="22"/>
                <w:lang w:val="sq-AL"/>
              </w:rPr>
              <w:t>për</w:t>
            </w:r>
            <w:r w:rsidRPr="004E378B">
              <w:rPr>
                <w:rFonts w:asciiTheme="minorHAnsi" w:hAnsiTheme="minorHAnsi" w:cstheme="minorHAnsi"/>
                <w:i/>
                <w:sz w:val="22"/>
                <w:szCs w:val="22"/>
                <w:lang w:val="sq-AL"/>
              </w:rPr>
              <w:t xml:space="preserve"> Kriteret për </w:t>
            </w:r>
            <w:r>
              <w:rPr>
                <w:rFonts w:asciiTheme="minorHAnsi" w:hAnsiTheme="minorHAnsi" w:cstheme="minorHAnsi"/>
                <w:i/>
                <w:sz w:val="22"/>
                <w:szCs w:val="22"/>
                <w:lang w:val="sq-AL"/>
              </w:rPr>
              <w:t>zvogëlimin</w:t>
            </w:r>
            <w:r w:rsidRPr="004E378B">
              <w:rPr>
                <w:rFonts w:asciiTheme="minorHAnsi" w:hAnsiTheme="minorHAnsi" w:cstheme="minorHAnsi"/>
                <w:i/>
                <w:sz w:val="22"/>
                <w:szCs w:val="22"/>
                <w:lang w:val="sq-AL"/>
              </w:rPr>
              <w:t xml:space="preserve"> ose lir</w:t>
            </w:r>
            <w:r>
              <w:rPr>
                <w:rFonts w:asciiTheme="minorHAnsi" w:hAnsiTheme="minorHAnsi" w:cstheme="minorHAnsi"/>
                <w:i/>
                <w:sz w:val="22"/>
                <w:szCs w:val="22"/>
                <w:lang w:val="sq-AL"/>
              </w:rPr>
              <w:t>imin e një mase</w:t>
            </w:r>
            <w:r w:rsidRPr="004E378B">
              <w:rPr>
                <w:rFonts w:asciiTheme="minorHAnsi" w:hAnsiTheme="minorHAnsi" w:cstheme="minorHAnsi"/>
                <w:i/>
                <w:sz w:val="22"/>
                <w:szCs w:val="22"/>
                <w:lang w:val="sq-AL"/>
              </w:rPr>
              <w:t xml:space="preserve"> administrative. Në lidhje me ligjin e konkurrencës të BE -së, shihni: Udh</w:t>
            </w:r>
            <w:r>
              <w:rPr>
                <w:rFonts w:asciiTheme="minorHAnsi" w:hAnsiTheme="minorHAnsi" w:cstheme="minorHAnsi"/>
                <w:i/>
                <w:sz w:val="22"/>
                <w:szCs w:val="22"/>
                <w:lang w:val="sq-AL"/>
              </w:rPr>
              <w:t>ëzimet e Komisionit Evropian për</w:t>
            </w:r>
            <w:r w:rsidRPr="004E378B">
              <w:rPr>
                <w:rFonts w:asciiTheme="minorHAnsi" w:hAnsiTheme="minorHAnsi" w:cstheme="minorHAnsi"/>
                <w:i/>
                <w:sz w:val="22"/>
                <w:szCs w:val="22"/>
                <w:lang w:val="sq-AL"/>
              </w:rPr>
              <w:t xml:space="preserve"> metodën e përcaktimit të gjobave të vendosura në përputhje me Nenin 23 (2) (</w:t>
            </w:r>
            <w:r>
              <w:rPr>
                <w:rFonts w:asciiTheme="minorHAnsi" w:hAnsiTheme="minorHAnsi" w:cstheme="minorHAnsi"/>
                <w:i/>
                <w:sz w:val="22"/>
                <w:szCs w:val="22"/>
                <w:lang w:val="sq-AL"/>
              </w:rPr>
              <w:t>a) të Rregullores Nr. 1/2003, GZ</w:t>
            </w:r>
            <w:r w:rsidRPr="004E378B">
              <w:rPr>
                <w:rFonts w:asciiTheme="minorHAnsi" w:hAnsiTheme="minorHAnsi" w:cstheme="minorHAnsi"/>
                <w:i/>
                <w:sz w:val="22"/>
                <w:szCs w:val="22"/>
                <w:lang w:val="sq-AL"/>
              </w:rPr>
              <w:t xml:space="preserve"> C 210, 1 Shtator 200</w:t>
            </w:r>
            <w:r w:rsidRPr="004E378B">
              <w:rPr>
                <w:rFonts w:asciiTheme="minorHAnsi" w:hAnsiTheme="minorHAnsi" w:cstheme="minorHAnsi"/>
                <w:i/>
                <w:sz w:val="22"/>
                <w:szCs w:val="22"/>
                <w:lang w:val="sq-AL" w:eastAsia="en-US"/>
              </w:rPr>
              <w:t>6.</w:t>
            </w:r>
            <w:r w:rsidRPr="004E378B">
              <w:rPr>
                <w:rFonts w:asciiTheme="minorHAnsi" w:hAnsiTheme="minorHAnsi" w:cstheme="minorHAnsi"/>
                <w:sz w:val="22"/>
                <w:szCs w:val="22"/>
                <w:lang w:val="sq-AL" w:eastAsia="en-US"/>
              </w:rPr>
              <w:t xml:space="preserve"> </w:t>
            </w:r>
            <w:r w:rsidRPr="004E378B">
              <w:rPr>
                <w:rFonts w:asciiTheme="minorHAnsi" w:hAnsiTheme="minorHAnsi" w:cstheme="minorHAnsi"/>
                <w:i/>
                <w:iCs/>
                <w:sz w:val="22"/>
                <w:szCs w:val="22"/>
                <w:lang w:val="sq-AL"/>
              </w:rPr>
              <w:t> </w:t>
            </w:r>
          </w:p>
        </w:tc>
      </w:tr>
      <w:tr w:rsidR="00F3589B" w:rsidRPr="004E378B" w14:paraId="1D8A9DF2" w14:textId="77777777" w:rsidTr="00C91A04">
        <w:trPr>
          <w:jc w:val="center"/>
        </w:trPr>
        <w:tc>
          <w:tcPr>
            <w:tcW w:w="2213" w:type="dxa"/>
            <w:shd w:val="clear" w:color="auto" w:fill="F7FAD2"/>
          </w:tcPr>
          <w:p w14:paraId="732F348A"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 xml:space="preserve">Zbritje </w:t>
            </w:r>
          </w:p>
        </w:tc>
        <w:tc>
          <w:tcPr>
            <w:tcW w:w="6715" w:type="dxa"/>
          </w:tcPr>
          <w:p w14:paraId="74FF7F73"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zbritje është një ulje e çmimit të zakonshëm të një malli ose shërbimi. Zbritjet ngrenë shqetësime</w:t>
            </w:r>
            <w:r>
              <w:rPr>
                <w:rFonts w:asciiTheme="minorHAnsi" w:hAnsiTheme="minorHAnsi" w:cstheme="minorHAnsi"/>
                <w:sz w:val="22"/>
                <w:szCs w:val="22"/>
                <w:lang w:val="sq-AL"/>
              </w:rPr>
              <w:t xml:space="preserve"> për konkurrencën</w:t>
            </w:r>
            <w:r w:rsidRPr="004E378B">
              <w:rPr>
                <w:rFonts w:asciiTheme="minorHAnsi" w:hAnsiTheme="minorHAnsi" w:cstheme="minorHAnsi"/>
                <w:sz w:val="22"/>
                <w:szCs w:val="22"/>
                <w:lang w:val="sq-AL"/>
              </w:rPr>
              <w:t xml:space="preserve"> nëse ato janë diskriminuese, jo të bazuara në kosto, dhe jepen nga një ndërmarrje dominuese. Fus</w:t>
            </w:r>
            <w:r>
              <w:rPr>
                <w:rFonts w:asciiTheme="minorHAnsi" w:hAnsiTheme="minorHAnsi" w:cstheme="minorHAnsi"/>
                <w:sz w:val="22"/>
                <w:szCs w:val="22"/>
                <w:lang w:val="sq-AL"/>
              </w:rPr>
              <w:t>ha kryesore është diskriminimi me</w:t>
            </w:r>
            <w:r w:rsidRPr="004E378B">
              <w:rPr>
                <w:rFonts w:asciiTheme="minorHAnsi" w:hAnsiTheme="minorHAnsi" w:cstheme="minorHAnsi"/>
                <w:sz w:val="22"/>
                <w:szCs w:val="22"/>
                <w:lang w:val="sq-AL"/>
              </w:rPr>
              <w:t xml:space="preserve"> çmimeve që konsiderohet të jetë në kundërshtim me ligjin evropian që ka të bëjë me dhënien e zbritjeve dhe </w:t>
            </w:r>
            <w:r>
              <w:rPr>
                <w:rFonts w:asciiTheme="minorHAnsi" w:hAnsiTheme="minorHAnsi" w:cstheme="minorHAnsi"/>
                <w:sz w:val="22"/>
                <w:szCs w:val="22"/>
                <w:lang w:val="sq-AL"/>
              </w:rPr>
              <w:t>shpërblimeve</w:t>
            </w:r>
            <w:r w:rsidRPr="004E378B">
              <w:rPr>
                <w:rFonts w:asciiTheme="minorHAnsi" w:hAnsiTheme="minorHAnsi" w:cstheme="minorHAnsi"/>
                <w:sz w:val="22"/>
                <w:szCs w:val="22"/>
                <w:lang w:val="sq-AL"/>
              </w:rPr>
              <w:t>.</w:t>
            </w:r>
          </w:p>
          <w:p w14:paraId="08C95F9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Në rastin historik të BE-së të Hoffman</w:t>
            </w:r>
            <w:r>
              <w:rPr>
                <w:rFonts w:asciiTheme="minorHAnsi" w:hAnsiTheme="minorHAnsi" w:cstheme="minorHAnsi"/>
                <w:sz w:val="22"/>
                <w:szCs w:val="22"/>
                <w:lang w:val="sq-AL"/>
              </w:rPr>
              <w:t>-La Roche, zbritjet dhe shpërblimet</w:t>
            </w:r>
            <w:r w:rsidRPr="004E378B">
              <w:rPr>
                <w:rFonts w:asciiTheme="minorHAnsi" w:hAnsiTheme="minorHAnsi" w:cstheme="minorHAnsi"/>
                <w:sz w:val="22"/>
                <w:szCs w:val="22"/>
                <w:lang w:val="sq-AL"/>
              </w:rPr>
              <w:t xml:space="preserve"> e lidhura me blerjet ekskluzive u </w:t>
            </w:r>
            <w:r>
              <w:rPr>
                <w:rFonts w:asciiTheme="minorHAnsi" w:hAnsiTheme="minorHAnsi" w:cstheme="minorHAnsi"/>
                <w:sz w:val="22"/>
                <w:szCs w:val="22"/>
                <w:lang w:val="sq-AL"/>
              </w:rPr>
              <w:t>gjetën</w:t>
            </w:r>
            <w:r w:rsidRPr="004E378B">
              <w:rPr>
                <w:rFonts w:asciiTheme="minorHAnsi" w:hAnsiTheme="minorHAnsi" w:cstheme="minorHAnsi"/>
                <w:sz w:val="22"/>
                <w:szCs w:val="22"/>
                <w:lang w:val="sq-AL"/>
              </w:rPr>
              <w:t xml:space="preserve"> nga Gj</w:t>
            </w:r>
            <w:r>
              <w:rPr>
                <w:rFonts w:asciiTheme="minorHAnsi" w:hAnsiTheme="minorHAnsi" w:cstheme="minorHAnsi"/>
                <w:sz w:val="22"/>
                <w:szCs w:val="22"/>
                <w:lang w:val="sq-AL"/>
              </w:rPr>
              <w:t>ykata Evropiane e Drejtësisë të përbënin</w:t>
            </w:r>
            <w:r w:rsidRPr="004E378B">
              <w:rPr>
                <w:rFonts w:asciiTheme="minorHAnsi" w:hAnsiTheme="minorHAnsi" w:cstheme="minorHAnsi"/>
                <w:sz w:val="22"/>
                <w:szCs w:val="22"/>
                <w:lang w:val="sq-AL"/>
              </w:rPr>
              <w:t xml:space="preserve"> një abuzim në vetvete të një </w:t>
            </w:r>
            <w:r>
              <w:rPr>
                <w:rFonts w:asciiTheme="minorHAnsi" w:hAnsiTheme="minorHAnsi" w:cstheme="minorHAnsi"/>
                <w:sz w:val="22"/>
                <w:szCs w:val="22"/>
                <w:lang w:val="sq-AL"/>
              </w:rPr>
              <w:t>pozite dominuese</w:t>
            </w:r>
            <w:r w:rsidRPr="004E378B">
              <w:rPr>
                <w:rFonts w:asciiTheme="minorHAnsi" w:hAnsiTheme="minorHAnsi" w:cstheme="minorHAnsi"/>
                <w:sz w:val="22"/>
                <w:szCs w:val="22"/>
                <w:lang w:val="sq-AL"/>
              </w:rPr>
              <w:t xml:space="preserve">. Kjo më vonë u zgjerua për </w:t>
            </w:r>
            <w:r>
              <w:rPr>
                <w:rFonts w:asciiTheme="minorHAnsi" w:hAnsiTheme="minorHAnsi" w:cstheme="minorHAnsi"/>
                <w:sz w:val="22"/>
                <w:szCs w:val="22"/>
                <w:lang w:val="sq-AL"/>
              </w:rPr>
              <w:t>të mbuluar zbritjet dhe shpërblimet</w:t>
            </w:r>
            <w:r w:rsidRPr="004E378B">
              <w:rPr>
                <w:rFonts w:asciiTheme="minorHAnsi" w:hAnsiTheme="minorHAnsi" w:cstheme="minorHAnsi"/>
                <w:sz w:val="22"/>
                <w:szCs w:val="22"/>
                <w:lang w:val="sq-AL"/>
              </w:rPr>
              <w:t xml:space="preserve"> e lidhura me vëllimet e synuara të porosive gjatë një periudhe të zgjatur kohore.</w:t>
            </w:r>
          </w:p>
          <w:p w14:paraId="306493E6" w14:textId="77777777" w:rsidR="00F3589B" w:rsidRPr="004E378B" w:rsidRDefault="00F3589B" w:rsidP="00C91A04">
            <w:pPr>
              <w:spacing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w:t>
            </w:r>
            <w:r>
              <w:rPr>
                <w:rFonts w:asciiTheme="minorHAnsi" w:hAnsiTheme="minorHAnsi" w:cstheme="minorHAnsi"/>
                <w:i/>
                <w:sz w:val="22"/>
                <w:szCs w:val="22"/>
                <w:u w:val="single"/>
                <w:lang w:val="sq-AL"/>
              </w:rPr>
              <w:t>ni</w:t>
            </w:r>
            <w:r w:rsidRPr="004E378B">
              <w:rPr>
                <w:rFonts w:asciiTheme="minorHAnsi" w:hAnsiTheme="minorHAnsi" w:cstheme="minorHAnsi"/>
                <w:i/>
                <w:sz w:val="22"/>
                <w:szCs w:val="22"/>
                <w:u w:val="single"/>
                <w:lang w:val="sq-AL"/>
              </w:rPr>
              <w:t>:</w:t>
            </w:r>
            <w:r w:rsidRPr="004E378B">
              <w:rPr>
                <w:rFonts w:asciiTheme="minorHAnsi" w:hAnsiTheme="minorHAnsi" w:cstheme="minorHAnsi"/>
                <w:sz w:val="22"/>
                <w:szCs w:val="22"/>
                <w:lang w:val="sq-AL"/>
              </w:rPr>
              <w:t xml:space="preserve"> </w:t>
            </w:r>
            <w:r w:rsidRPr="004E378B">
              <w:rPr>
                <w:rFonts w:asciiTheme="minorHAnsi" w:hAnsiTheme="minorHAnsi" w:cstheme="minorHAnsi"/>
                <w:i/>
                <w:sz w:val="22"/>
                <w:szCs w:val="22"/>
                <w:lang w:val="sq-AL"/>
              </w:rPr>
              <w:t>Rasti 85/76: Hoffmann-La Roche kundër Komisionit [1979] ECR 461 dhe Rasti 322/81: NV Nederlandse Banden-Industrie Michelin kundër Komisionit [1983] ECR 3461</w:t>
            </w:r>
            <w:r w:rsidRPr="004E378B">
              <w:rPr>
                <w:rFonts w:asciiTheme="minorHAnsi" w:hAnsiTheme="minorHAnsi" w:cstheme="minorHAnsi"/>
                <w:sz w:val="22"/>
                <w:szCs w:val="22"/>
                <w:lang w:val="sq-AL"/>
              </w:rPr>
              <w:t>.</w:t>
            </w:r>
          </w:p>
        </w:tc>
      </w:tr>
      <w:tr w:rsidR="00F3589B" w:rsidRPr="004E378B" w14:paraId="3AD9747B" w14:textId="77777777" w:rsidTr="00C91A04">
        <w:trPr>
          <w:jc w:val="center"/>
        </w:trPr>
        <w:tc>
          <w:tcPr>
            <w:tcW w:w="2213" w:type="dxa"/>
            <w:shd w:val="clear" w:color="auto" w:fill="F7FAD2"/>
          </w:tcPr>
          <w:p w14:paraId="69DA1A03"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Zbritjet (Shpërblimet)</w:t>
            </w:r>
            <w:r w:rsidRPr="004E378B">
              <w:rPr>
                <w:rFonts w:asciiTheme="minorHAnsi" w:hAnsiTheme="minorHAnsi" w:cstheme="minorHAnsi"/>
                <w:b/>
                <w:bCs/>
                <w:color w:val="002060"/>
                <w:lang w:val="sq-AL"/>
              </w:rPr>
              <w:t xml:space="preserve"> e Besnikërisë</w:t>
            </w:r>
            <w:r>
              <w:rPr>
                <w:rFonts w:asciiTheme="minorHAnsi" w:hAnsiTheme="minorHAnsi" w:cstheme="minorHAnsi"/>
                <w:b/>
                <w:bCs/>
                <w:color w:val="002060"/>
                <w:lang w:val="sq-AL"/>
              </w:rPr>
              <w:t xml:space="preserve"> </w:t>
            </w:r>
          </w:p>
        </w:tc>
        <w:tc>
          <w:tcPr>
            <w:tcW w:w="6715" w:type="dxa"/>
          </w:tcPr>
          <w:p w14:paraId="6F24E1C5"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Një marrëveshje midis një furnizuesi ose një shitësi me shumicë me një shitës me pakicë, ku, pas një periudhe të caktuar (p.sh. fundi i vitit), shitësi merr një rimbursim</w:t>
            </w:r>
            <w:r>
              <w:rPr>
                <w:rFonts w:asciiTheme="minorHAnsi" w:hAnsiTheme="minorHAnsi" w:cstheme="minorHAnsi"/>
                <w:sz w:val="22"/>
                <w:szCs w:val="22"/>
                <w:lang w:val="sq-AL"/>
              </w:rPr>
              <w:t xml:space="preserve"> (shpërblim)</w:t>
            </w:r>
            <w:r w:rsidRPr="004E378B">
              <w:rPr>
                <w:rFonts w:asciiTheme="minorHAnsi" w:hAnsiTheme="minorHAnsi" w:cstheme="minorHAnsi"/>
                <w:sz w:val="22"/>
                <w:szCs w:val="22"/>
                <w:lang w:val="sq-AL"/>
              </w:rPr>
              <w:t xml:space="preserve"> bazuar në vëllimin e shitjeve të mallrave të furnizuar</w:t>
            </w:r>
            <w:r>
              <w:rPr>
                <w:rFonts w:asciiTheme="minorHAnsi" w:hAnsiTheme="minorHAnsi" w:cstheme="minorHAnsi"/>
                <w:sz w:val="22"/>
                <w:szCs w:val="22"/>
                <w:lang w:val="sq-AL"/>
              </w:rPr>
              <w:t>a</w:t>
            </w:r>
            <w:r w:rsidRPr="004E378B">
              <w:rPr>
                <w:rFonts w:asciiTheme="minorHAnsi" w:hAnsiTheme="minorHAnsi" w:cstheme="minorHAnsi"/>
                <w:sz w:val="22"/>
                <w:szCs w:val="22"/>
                <w:lang w:val="sq-AL"/>
              </w:rPr>
              <w:t xml:space="preserve">. Përveç kësaj, nëse shitësi me pakicë mund të tregojë se nuk ka shitur asnjë produkt konkurrues, ai merr një zbritje shtesë. </w:t>
            </w:r>
          </w:p>
          <w:p w14:paraId="74F625FE" w14:textId="77777777" w:rsidR="00F3589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Kjo është një praktikë e zakonshme, për shembull në</w:t>
            </w:r>
            <w:r>
              <w:rPr>
                <w:rFonts w:asciiTheme="minorHAnsi" w:hAnsiTheme="minorHAnsi" w:cstheme="minorHAnsi"/>
                <w:sz w:val="22"/>
                <w:szCs w:val="22"/>
                <w:lang w:val="sq-AL"/>
              </w:rPr>
              <w:t xml:space="preserve"> barnatore, ku zbritja rrit margjinën</w:t>
            </w:r>
            <w:r w:rsidRPr="004E378B">
              <w:rPr>
                <w:rFonts w:asciiTheme="minorHAnsi" w:hAnsiTheme="minorHAnsi" w:cstheme="minorHAnsi"/>
                <w:sz w:val="22"/>
                <w:szCs w:val="22"/>
                <w:lang w:val="sq-AL"/>
              </w:rPr>
              <w:t xml:space="preserve"> e fitimit të farmacistit. Nëse furnizuesi është në një pozitë dominuese në një segment të veçantë mjekësor, mund të zbulohet se është një abuzim me fuqinë dominuese që synon përjashtimin e konkurrentëve më të dobët nga tregu. Praktika të tilla përjashtuese përfshijnë, për shembull, zbritjet ku përqindjet rriten vit pas viti me rritjen e vëllimeve të shitjeve, por që zvogëlohet papritur nëse vëllimi ngec ose zvogëlohet. Një shembull tjetër konsiston në ofrimin e një zbritje</w:t>
            </w:r>
            <w:r>
              <w:rPr>
                <w:rFonts w:asciiTheme="minorHAnsi" w:hAnsiTheme="minorHAnsi" w:cstheme="minorHAnsi"/>
                <w:sz w:val="22"/>
                <w:szCs w:val="22"/>
                <w:lang w:val="sq-AL"/>
              </w:rPr>
              <w:t>je</w:t>
            </w:r>
            <w:r w:rsidRPr="004E378B">
              <w:rPr>
                <w:rFonts w:asciiTheme="minorHAnsi" w:hAnsiTheme="minorHAnsi" w:cstheme="minorHAnsi"/>
                <w:sz w:val="22"/>
                <w:szCs w:val="22"/>
                <w:lang w:val="sq-AL"/>
              </w:rPr>
              <w:t xml:space="preserve"> deri në një prag të caktuar të shitjeve të një produkti specifik të një furnizuesi. Zbritja aplikohet më pas për të gjitha shitjet e produkteve të marra nga ai furnizues pasi të jetë arritur ose tejkaluar pragu në produktin specifik. Të gjitha rastet e tilla të zbritjeve të besnikërisë mund të jenë një çështje shqetësuese për autoritetet e konkurrencës, veçanërisht kur një rast lidhet me një abuzim të mundshëm </w:t>
            </w:r>
            <w:r>
              <w:rPr>
                <w:rFonts w:asciiTheme="minorHAnsi" w:hAnsiTheme="minorHAnsi" w:cstheme="minorHAnsi"/>
                <w:sz w:val="22"/>
                <w:szCs w:val="22"/>
                <w:lang w:val="sq-AL"/>
              </w:rPr>
              <w:t>me dominimin.</w:t>
            </w:r>
          </w:p>
          <w:p w14:paraId="221C82FA"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i/>
                <w:sz w:val="22"/>
                <w:szCs w:val="22"/>
                <w:u w:val="single"/>
                <w:lang w:val="sq-AL"/>
              </w:rPr>
              <w:t>Shiko gjithashtu</w:t>
            </w:r>
            <w:r w:rsidRPr="004E378B">
              <w:rPr>
                <w:rFonts w:asciiTheme="minorHAnsi" w:hAnsiTheme="minorHAnsi" w:cstheme="minorHAnsi"/>
                <w:sz w:val="22"/>
                <w:szCs w:val="22"/>
                <w:lang w:val="sq-AL"/>
              </w:rPr>
              <w:t>: ‘</w:t>
            </w:r>
            <w:r w:rsidRPr="004E378B">
              <w:rPr>
                <w:rFonts w:asciiTheme="minorHAnsi" w:hAnsiTheme="minorHAnsi" w:cstheme="minorHAnsi"/>
                <w:i/>
                <w:sz w:val="22"/>
                <w:szCs w:val="22"/>
                <w:lang w:val="sq-AL"/>
              </w:rPr>
              <w:t>Zbritje</w:t>
            </w:r>
            <w:r>
              <w:rPr>
                <w:rFonts w:asciiTheme="minorHAnsi" w:hAnsiTheme="minorHAnsi" w:cstheme="minorHAnsi"/>
                <w:i/>
                <w:sz w:val="22"/>
                <w:szCs w:val="22"/>
                <w:lang w:val="sq-AL"/>
              </w:rPr>
              <w:t>t</w:t>
            </w:r>
            <w:r w:rsidRPr="004E378B">
              <w:rPr>
                <w:rFonts w:asciiTheme="minorHAnsi" w:hAnsiTheme="minorHAnsi" w:cstheme="minorHAnsi"/>
                <w:sz w:val="22"/>
                <w:szCs w:val="22"/>
                <w:lang w:val="sq-AL"/>
              </w:rPr>
              <w:t>’.</w:t>
            </w:r>
          </w:p>
        </w:tc>
      </w:tr>
      <w:tr w:rsidR="00F3589B" w:rsidRPr="00F10E8C" w14:paraId="55CF3CE2" w14:textId="77777777" w:rsidTr="00C91A04">
        <w:trPr>
          <w:jc w:val="center"/>
        </w:trPr>
        <w:tc>
          <w:tcPr>
            <w:tcW w:w="2213" w:type="dxa"/>
            <w:shd w:val="clear" w:color="auto" w:fill="F7FAD2"/>
          </w:tcPr>
          <w:p w14:paraId="43566D59" w14:textId="77777777" w:rsidR="00F3589B" w:rsidRDefault="00F3589B" w:rsidP="00C91A04">
            <w:pPr>
              <w:spacing w:before="0" w:after="120"/>
              <w:ind w:left="0" w:firstLine="0"/>
              <w:jc w:val="both"/>
              <w:rPr>
                <w:rFonts w:asciiTheme="minorHAnsi" w:hAnsiTheme="minorHAnsi" w:cstheme="minorHAnsi"/>
                <w:b/>
                <w:bCs/>
                <w:color w:val="002060"/>
                <w:lang w:val="sq-AL"/>
              </w:rPr>
            </w:pPr>
            <w:r w:rsidRPr="004E378B">
              <w:rPr>
                <w:rFonts w:asciiTheme="minorHAnsi" w:hAnsiTheme="minorHAnsi" w:cstheme="minorHAnsi"/>
                <w:b/>
                <w:bCs/>
                <w:color w:val="002060"/>
                <w:lang w:val="sq-AL"/>
              </w:rPr>
              <w:t>Zona Ekonomike Evropiane (</w:t>
            </w:r>
            <w:r>
              <w:rPr>
                <w:rFonts w:asciiTheme="minorHAnsi" w:hAnsiTheme="minorHAnsi" w:cstheme="minorHAnsi"/>
                <w:b/>
                <w:bCs/>
                <w:color w:val="002060"/>
                <w:lang w:val="sq-AL"/>
              </w:rPr>
              <w:t>ZEE</w:t>
            </w:r>
            <w:r w:rsidRPr="004E378B">
              <w:rPr>
                <w:rFonts w:asciiTheme="minorHAnsi" w:hAnsiTheme="minorHAnsi" w:cstheme="minorHAnsi"/>
                <w:b/>
                <w:bCs/>
                <w:color w:val="002060"/>
                <w:lang w:val="sq-AL"/>
              </w:rPr>
              <w:t>)</w:t>
            </w:r>
          </w:p>
        </w:tc>
        <w:tc>
          <w:tcPr>
            <w:tcW w:w="6715" w:type="dxa"/>
          </w:tcPr>
          <w:p w14:paraId="65ADC0ED"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ZEE jan</w:t>
            </w:r>
            <w:r>
              <w:rPr>
                <w:rFonts w:asciiTheme="minorHAnsi" w:hAnsiTheme="minorHAnsi" w:cstheme="minorHAnsi"/>
                <w:sz w:val="22"/>
                <w:szCs w:val="22"/>
                <w:lang w:val="sq-AL"/>
              </w:rPr>
              <w:t>ë shkronjat e para të fjalëve “Zona Ekonomike Evropiane”. Marrëveshja e ZEE-së</w:t>
            </w:r>
            <w:r w:rsidRPr="004E378B">
              <w:rPr>
                <w:rFonts w:asciiTheme="minorHAnsi" w:hAnsiTheme="minorHAnsi" w:cstheme="minorHAnsi"/>
                <w:sz w:val="22"/>
                <w:szCs w:val="22"/>
                <w:lang w:val="sq-AL"/>
              </w:rPr>
              <w:t xml:space="preserve">, e nënshkruar nga të gjitha shtetet anëtare të BE </w:t>
            </w:r>
            <w:r>
              <w:rPr>
                <w:rFonts w:asciiTheme="minorHAnsi" w:hAnsiTheme="minorHAnsi" w:cstheme="minorHAnsi"/>
                <w:sz w:val="22"/>
                <w:szCs w:val="22"/>
                <w:lang w:val="sq-AL"/>
              </w:rPr>
              <w:t>-së dhe shtetet anëtare të EFTA</w:t>
            </w:r>
            <w:r w:rsidRPr="004E378B">
              <w:rPr>
                <w:rFonts w:asciiTheme="minorHAnsi" w:hAnsiTheme="minorHAnsi" w:cstheme="minorHAnsi"/>
                <w:sz w:val="22"/>
                <w:szCs w:val="22"/>
                <w:lang w:val="sq-AL"/>
              </w:rPr>
              <w:t>-s Islanda, Lihtenshtajni dhe Norvegjia, hyri në fuqi më 1 janar 1994. Objektivi i kësaj marrëveshje</w:t>
            </w:r>
            <w:r>
              <w:rPr>
                <w:rFonts w:asciiTheme="minorHAnsi" w:hAnsiTheme="minorHAnsi" w:cstheme="minorHAnsi"/>
                <w:sz w:val="22"/>
                <w:szCs w:val="22"/>
                <w:lang w:val="sq-AL"/>
              </w:rPr>
              <w:t>je është krijimi i një zone ekonomike E</w:t>
            </w:r>
            <w:r w:rsidRPr="004E378B">
              <w:rPr>
                <w:rFonts w:asciiTheme="minorHAnsi" w:hAnsiTheme="minorHAnsi" w:cstheme="minorHAnsi"/>
                <w:sz w:val="22"/>
                <w:szCs w:val="22"/>
                <w:lang w:val="sq-AL"/>
              </w:rPr>
              <w:t>vropiane e cila është homogjene dhe dinamike, e bazuar, në thelb , mbi rregu</w:t>
            </w:r>
            <w:r>
              <w:rPr>
                <w:rFonts w:asciiTheme="minorHAnsi" w:hAnsiTheme="minorHAnsi" w:cstheme="minorHAnsi"/>
                <w:sz w:val="22"/>
                <w:szCs w:val="22"/>
                <w:lang w:val="sq-AL"/>
              </w:rPr>
              <w:t>llat e përbashkëta dhe një terren</w:t>
            </w:r>
            <w:r w:rsidRPr="004E378B">
              <w:rPr>
                <w:rFonts w:asciiTheme="minorHAnsi" w:hAnsiTheme="minorHAnsi" w:cstheme="minorHAnsi"/>
                <w:sz w:val="22"/>
                <w:szCs w:val="22"/>
                <w:lang w:val="sq-AL"/>
              </w:rPr>
              <w:t xml:space="preserve"> loje të barabartë.</w:t>
            </w:r>
            <w:r>
              <w:rPr>
                <w:rFonts w:asciiTheme="minorHAnsi" w:hAnsiTheme="minorHAnsi" w:cstheme="minorHAnsi"/>
                <w:sz w:val="22"/>
                <w:szCs w:val="22"/>
                <w:lang w:val="sq-AL"/>
              </w:rPr>
              <w:t xml:space="preserve"> Rregullat e konkurrencës të BE</w:t>
            </w:r>
            <w:r w:rsidRPr="004E378B">
              <w:rPr>
                <w:rFonts w:asciiTheme="minorHAnsi" w:hAnsiTheme="minorHAnsi" w:cstheme="minorHAnsi"/>
                <w:sz w:val="22"/>
                <w:szCs w:val="22"/>
                <w:lang w:val="sq-AL"/>
              </w:rPr>
              <w:t>-së zbat</w:t>
            </w:r>
            <w:r>
              <w:rPr>
                <w:rFonts w:asciiTheme="minorHAnsi" w:hAnsiTheme="minorHAnsi" w:cstheme="minorHAnsi"/>
                <w:sz w:val="22"/>
                <w:szCs w:val="22"/>
                <w:lang w:val="sq-AL"/>
              </w:rPr>
              <w:t>ohen plotësisht në vendet e ZEE</w:t>
            </w:r>
            <w:r w:rsidRPr="004E378B">
              <w:rPr>
                <w:rFonts w:asciiTheme="minorHAnsi" w:hAnsiTheme="minorHAnsi" w:cstheme="minorHAnsi"/>
                <w:sz w:val="22"/>
                <w:szCs w:val="22"/>
                <w:lang w:val="sq-AL"/>
              </w:rPr>
              <w:t>-së. Për më tepër, analiza e tregut në rastet e konkurrencës në BE bëhet rregullisht, veçanërisht në rastin e bashkim</w:t>
            </w:r>
            <w:r>
              <w:rPr>
                <w:rFonts w:asciiTheme="minorHAnsi" w:hAnsiTheme="minorHAnsi" w:cstheme="minorHAnsi"/>
                <w:sz w:val="22"/>
                <w:szCs w:val="22"/>
                <w:lang w:val="sq-AL"/>
              </w:rPr>
              <w:t>eve, bazuar në tregun e vetë BE-së dhe territorin e ZEE</w:t>
            </w:r>
            <w:r w:rsidRPr="004E378B">
              <w:rPr>
                <w:rFonts w:asciiTheme="minorHAnsi" w:hAnsiTheme="minorHAnsi" w:cstheme="minorHAnsi"/>
                <w:sz w:val="22"/>
                <w:szCs w:val="22"/>
                <w:lang w:val="sq-AL"/>
              </w:rPr>
              <w:t>-së.</w:t>
            </w:r>
          </w:p>
        </w:tc>
      </w:tr>
      <w:tr w:rsidR="00F3589B" w:rsidRPr="00F10E8C" w14:paraId="6AF2C307" w14:textId="77777777" w:rsidTr="00C91A04">
        <w:trPr>
          <w:jc w:val="center"/>
        </w:trPr>
        <w:tc>
          <w:tcPr>
            <w:tcW w:w="2213" w:type="dxa"/>
            <w:shd w:val="clear" w:color="auto" w:fill="F7FAD2"/>
          </w:tcPr>
          <w:p w14:paraId="0A5F7C74" w14:textId="77777777" w:rsidR="00F3589B" w:rsidRPr="004E378B" w:rsidRDefault="00F3589B" w:rsidP="00C91A04">
            <w:pPr>
              <w:spacing w:before="0" w:after="120"/>
              <w:ind w:left="0" w:firstLine="0"/>
              <w:jc w:val="both"/>
              <w:rPr>
                <w:rFonts w:asciiTheme="minorHAnsi" w:hAnsiTheme="minorHAnsi" w:cstheme="minorHAnsi"/>
                <w:b/>
                <w:bCs/>
                <w:color w:val="002060"/>
                <w:lang w:val="sq-AL"/>
              </w:rPr>
            </w:pPr>
            <w:r>
              <w:rPr>
                <w:rFonts w:asciiTheme="minorHAnsi" w:hAnsiTheme="minorHAnsi" w:cstheme="minorHAnsi"/>
                <w:b/>
                <w:bCs/>
                <w:color w:val="002060"/>
                <w:lang w:val="sq-AL"/>
              </w:rPr>
              <w:t>Zotimet (ose M</w:t>
            </w:r>
            <w:r w:rsidRPr="004E378B">
              <w:rPr>
                <w:rFonts w:asciiTheme="minorHAnsi" w:hAnsiTheme="minorHAnsi" w:cstheme="minorHAnsi"/>
                <w:b/>
                <w:bCs/>
                <w:color w:val="002060"/>
                <w:lang w:val="sq-AL"/>
              </w:rPr>
              <w:t xml:space="preserve">jetet </w:t>
            </w:r>
            <w:r>
              <w:rPr>
                <w:rFonts w:asciiTheme="minorHAnsi" w:hAnsiTheme="minorHAnsi" w:cstheme="minorHAnsi"/>
                <w:b/>
                <w:bCs/>
                <w:color w:val="002060"/>
                <w:lang w:val="sq-AL"/>
              </w:rPr>
              <w:t>Ligjore</w:t>
            </w:r>
            <w:r w:rsidRPr="004E378B">
              <w:rPr>
                <w:rFonts w:asciiTheme="minorHAnsi" w:hAnsiTheme="minorHAnsi" w:cstheme="minorHAnsi"/>
                <w:b/>
                <w:bCs/>
                <w:color w:val="002060"/>
                <w:lang w:val="sq-AL"/>
              </w:rPr>
              <w:t>)</w:t>
            </w:r>
          </w:p>
        </w:tc>
        <w:tc>
          <w:tcPr>
            <w:tcW w:w="6715" w:type="dxa"/>
          </w:tcPr>
          <w:p w14:paraId="0C36132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sidRPr="004E378B">
              <w:rPr>
                <w:rFonts w:asciiTheme="minorHAnsi" w:hAnsiTheme="minorHAnsi" w:cstheme="minorHAnsi"/>
                <w:sz w:val="22"/>
                <w:szCs w:val="22"/>
                <w:lang w:val="sq-AL"/>
              </w:rPr>
              <w:t>Ky term i referohet propozimeve të palëve për një bashkim për të modifikuar projektin e tyre të njoftuar fillimisht brenda një periudhe të caktuar (për shembull, duke shpronësuar</w:t>
            </w:r>
            <w:r>
              <w:rPr>
                <w:rFonts w:asciiTheme="minorHAnsi" w:hAnsiTheme="minorHAnsi" w:cstheme="minorHAnsi"/>
                <w:sz w:val="22"/>
                <w:szCs w:val="22"/>
                <w:lang w:val="sq-AL"/>
              </w:rPr>
              <w:t xml:space="preserve"> (shitur)</w:t>
            </w:r>
            <w:r w:rsidRPr="004E378B">
              <w:rPr>
                <w:rFonts w:asciiTheme="minorHAnsi" w:hAnsiTheme="minorHAnsi" w:cstheme="minorHAnsi"/>
                <w:sz w:val="22"/>
                <w:szCs w:val="22"/>
                <w:lang w:val="sq-AL"/>
              </w:rPr>
              <w:t xml:space="preserve"> një biznes ose pasuri) në mënyrë që të kënaqin shqetësimet paraprake të një autoriteti konkurrence në lidhje me efektet e mundshme të bashkimi</w:t>
            </w:r>
            <w:r>
              <w:rPr>
                <w:rFonts w:asciiTheme="minorHAnsi" w:hAnsiTheme="minorHAnsi" w:cstheme="minorHAnsi"/>
                <w:sz w:val="22"/>
                <w:szCs w:val="22"/>
                <w:lang w:val="sq-AL"/>
              </w:rPr>
              <w:t>t të</w:t>
            </w:r>
            <w:r w:rsidRPr="004E378B">
              <w:rPr>
                <w:rFonts w:asciiTheme="minorHAnsi" w:hAnsiTheme="minorHAnsi" w:cstheme="minorHAnsi"/>
                <w:sz w:val="22"/>
                <w:szCs w:val="22"/>
                <w:lang w:val="sq-AL"/>
              </w:rPr>
              <w:t xml:space="preserve"> propozuar në konkurrencë. </w:t>
            </w:r>
          </w:p>
          <w:p w14:paraId="1189B509" w14:textId="77777777" w:rsidR="00F3589B" w:rsidRPr="004E378B" w:rsidRDefault="00F3589B" w:rsidP="00C91A04">
            <w:pPr>
              <w:spacing w:before="0" w:after="120"/>
              <w:ind w:left="0" w:firstLine="0"/>
              <w:jc w:val="both"/>
              <w:rPr>
                <w:rFonts w:asciiTheme="minorHAnsi" w:hAnsiTheme="minorHAnsi" w:cstheme="minorHAnsi"/>
                <w:sz w:val="22"/>
                <w:szCs w:val="22"/>
                <w:lang w:val="sq-AL"/>
              </w:rPr>
            </w:pPr>
            <w:r>
              <w:rPr>
                <w:rFonts w:asciiTheme="minorHAnsi" w:hAnsiTheme="minorHAnsi" w:cstheme="minorHAnsi"/>
                <w:sz w:val="22"/>
                <w:szCs w:val="22"/>
                <w:lang w:val="sq-AL"/>
              </w:rPr>
              <w:t xml:space="preserve">Zotimet e </w:t>
            </w:r>
            <w:r w:rsidRPr="004E378B">
              <w:rPr>
                <w:rFonts w:asciiTheme="minorHAnsi" w:hAnsiTheme="minorHAnsi" w:cstheme="minorHAnsi"/>
                <w:sz w:val="22"/>
                <w:szCs w:val="22"/>
                <w:lang w:val="sq-AL"/>
              </w:rPr>
              <w:t>tilla duhet të adresojnë shqetësimet e konkurrencës të ngrit</w:t>
            </w:r>
            <w:r>
              <w:rPr>
                <w:rFonts w:asciiTheme="minorHAnsi" w:hAnsiTheme="minorHAnsi" w:cstheme="minorHAnsi"/>
                <w:sz w:val="22"/>
                <w:szCs w:val="22"/>
                <w:lang w:val="sq-AL"/>
              </w:rPr>
              <w:t>ura nga një autoritet konkurrence</w:t>
            </w:r>
            <w:r w:rsidRPr="004E378B">
              <w:rPr>
                <w:rFonts w:asciiTheme="minorHAnsi" w:hAnsiTheme="minorHAnsi" w:cstheme="minorHAnsi"/>
                <w:sz w:val="22"/>
                <w:szCs w:val="22"/>
                <w:lang w:val="sq-AL"/>
              </w:rPr>
              <w:t xml:space="preserve"> dhe të rivendosin konkurrencën në tregjet </w:t>
            </w:r>
            <w:r>
              <w:rPr>
                <w:rFonts w:asciiTheme="minorHAnsi" w:hAnsiTheme="minorHAnsi" w:cstheme="minorHAnsi"/>
                <w:sz w:val="22"/>
                <w:szCs w:val="22"/>
                <w:lang w:val="sq-AL"/>
              </w:rPr>
              <w:t>relevante të produktit dhe atyre</w:t>
            </w:r>
            <w:r w:rsidRPr="004E378B">
              <w:rPr>
                <w:rFonts w:asciiTheme="minorHAnsi" w:hAnsiTheme="minorHAnsi" w:cstheme="minorHAnsi"/>
                <w:sz w:val="22"/>
                <w:szCs w:val="22"/>
                <w:lang w:val="sq-AL"/>
              </w:rPr>
              <w:t xml:space="preserve"> gjeografik</w:t>
            </w:r>
            <w:r>
              <w:rPr>
                <w:rFonts w:asciiTheme="minorHAnsi" w:hAnsiTheme="minorHAnsi" w:cstheme="minorHAnsi"/>
                <w:sz w:val="22"/>
                <w:szCs w:val="22"/>
                <w:lang w:val="sq-AL"/>
              </w:rPr>
              <w:t>ë</w:t>
            </w:r>
            <w:r w:rsidRPr="004E378B">
              <w:rPr>
                <w:rFonts w:asciiTheme="minorHAnsi" w:hAnsiTheme="minorHAnsi" w:cstheme="minorHAnsi"/>
                <w:sz w:val="22"/>
                <w:szCs w:val="22"/>
                <w:lang w:val="sq-AL"/>
              </w:rPr>
              <w:t xml:space="preserve">. Ato </w:t>
            </w:r>
            <w:r>
              <w:rPr>
                <w:rFonts w:asciiTheme="minorHAnsi" w:hAnsiTheme="minorHAnsi" w:cstheme="minorHAnsi"/>
                <w:sz w:val="22"/>
                <w:szCs w:val="22"/>
                <w:lang w:val="sq-AL"/>
              </w:rPr>
              <w:t>mund të formojnë bazën për autorizi</w:t>
            </w:r>
            <w:r w:rsidRPr="004E378B">
              <w:rPr>
                <w:rFonts w:asciiTheme="minorHAnsi" w:hAnsiTheme="minorHAnsi" w:cstheme="minorHAnsi"/>
                <w:sz w:val="22"/>
                <w:szCs w:val="22"/>
                <w:lang w:val="sq-AL"/>
              </w:rPr>
              <w:t xml:space="preserve">min e përqendrimit të njoftuar nga autoriteti. Shumica e autoriteteve kanë fuqinë t'i </w:t>
            </w:r>
            <w:r>
              <w:rPr>
                <w:rFonts w:asciiTheme="minorHAnsi" w:hAnsiTheme="minorHAnsi" w:cstheme="minorHAnsi"/>
                <w:sz w:val="22"/>
                <w:szCs w:val="22"/>
                <w:lang w:val="sq-AL"/>
              </w:rPr>
              <w:t>bashakngjesë</w:t>
            </w:r>
            <w:r w:rsidRPr="004E378B">
              <w:rPr>
                <w:rFonts w:asciiTheme="minorHAnsi" w:hAnsiTheme="minorHAnsi" w:cstheme="minorHAnsi"/>
                <w:sz w:val="22"/>
                <w:szCs w:val="22"/>
                <w:lang w:val="sq-AL"/>
              </w:rPr>
              <w:t xml:space="preserve"> kushte</w:t>
            </w:r>
            <w:r>
              <w:rPr>
                <w:rFonts w:asciiTheme="minorHAnsi" w:hAnsiTheme="minorHAnsi" w:cstheme="minorHAnsi"/>
                <w:sz w:val="22"/>
                <w:szCs w:val="22"/>
                <w:lang w:val="sq-AL"/>
              </w:rPr>
              <w:t xml:space="preserve"> dhe/ose detyrime vendimit të tij p</w:t>
            </w:r>
            <w:r w:rsidRPr="004E378B">
              <w:rPr>
                <w:rFonts w:asciiTheme="minorHAnsi" w:hAnsiTheme="minorHAnsi" w:cstheme="minorHAnsi"/>
                <w:sz w:val="22"/>
                <w:szCs w:val="22"/>
                <w:lang w:val="sq-AL"/>
              </w:rPr>
              <w:t>ë</w:t>
            </w:r>
            <w:r>
              <w:rPr>
                <w:rFonts w:asciiTheme="minorHAnsi" w:hAnsiTheme="minorHAnsi" w:cstheme="minorHAnsi"/>
                <w:sz w:val="22"/>
                <w:szCs w:val="22"/>
                <w:lang w:val="sq-AL"/>
              </w:rPr>
              <w:t>r</w:t>
            </w:r>
            <w:r w:rsidRPr="004E378B">
              <w:rPr>
                <w:rFonts w:asciiTheme="minorHAnsi" w:hAnsiTheme="minorHAnsi" w:cstheme="minorHAnsi"/>
                <w:sz w:val="22"/>
                <w:szCs w:val="22"/>
                <w:lang w:val="sq-AL"/>
              </w:rPr>
              <w:t xml:space="preserve"> </w:t>
            </w:r>
            <w:r>
              <w:rPr>
                <w:rFonts w:asciiTheme="minorHAnsi" w:hAnsiTheme="minorHAnsi" w:cstheme="minorHAnsi"/>
                <w:sz w:val="22"/>
                <w:szCs w:val="22"/>
                <w:lang w:val="sq-AL"/>
              </w:rPr>
              <w:t>autorizim</w:t>
            </w:r>
            <w:r w:rsidRPr="004E378B">
              <w:rPr>
                <w:rFonts w:asciiTheme="minorHAnsi" w:hAnsiTheme="minorHAnsi" w:cstheme="minorHAnsi"/>
                <w:sz w:val="22"/>
                <w:szCs w:val="22"/>
                <w:lang w:val="sq-AL"/>
              </w:rPr>
              <w:t xml:space="preserve">, në mënyrë që të sigurojnë pajtueshmërinë me </w:t>
            </w:r>
            <w:r>
              <w:rPr>
                <w:rFonts w:asciiTheme="minorHAnsi" w:hAnsiTheme="minorHAnsi" w:cstheme="minorHAnsi"/>
                <w:sz w:val="22"/>
                <w:szCs w:val="22"/>
                <w:lang w:val="sq-AL"/>
              </w:rPr>
              <w:t>zotimet</w:t>
            </w:r>
            <w:r w:rsidRPr="004E378B">
              <w:rPr>
                <w:rFonts w:asciiTheme="minorHAnsi" w:hAnsiTheme="minorHAnsi" w:cstheme="minorHAnsi"/>
                <w:sz w:val="22"/>
                <w:szCs w:val="22"/>
                <w:lang w:val="sq-AL"/>
              </w:rPr>
              <w:t xml:space="preserve"> e ofruara.</w:t>
            </w:r>
          </w:p>
        </w:tc>
      </w:tr>
    </w:tbl>
    <w:p w14:paraId="7E30DC8C" w14:textId="77777777" w:rsidR="00F3589B" w:rsidRPr="004E378B" w:rsidRDefault="00F3589B" w:rsidP="00F3589B">
      <w:pPr>
        <w:spacing w:after="120"/>
        <w:jc w:val="both"/>
        <w:rPr>
          <w:rFonts w:asciiTheme="minorHAnsi" w:hAnsiTheme="minorHAnsi" w:cstheme="minorHAnsi"/>
          <w:lang w:val="sq-AL"/>
        </w:rPr>
      </w:pPr>
    </w:p>
    <w:p w14:paraId="6740C832" w14:textId="50CAB72C" w:rsidR="00E721D5" w:rsidRPr="003C268E" w:rsidRDefault="00E721D5" w:rsidP="003C268E">
      <w:pPr>
        <w:spacing w:after="120"/>
        <w:jc w:val="both"/>
        <w:rPr>
          <w:rFonts w:asciiTheme="minorHAnsi" w:hAnsiTheme="minorHAnsi" w:cstheme="minorHAnsi"/>
          <w:b/>
          <w:lang w:val="sq-AL"/>
        </w:rPr>
      </w:pPr>
    </w:p>
    <w:sectPr w:rsidR="00E721D5" w:rsidRPr="003C268E" w:rsidSect="00B832B9">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09C8D" w14:textId="77777777" w:rsidR="003F0E04" w:rsidRDefault="003F0E04" w:rsidP="002C31CA">
      <w:r>
        <w:separator/>
      </w:r>
    </w:p>
  </w:endnote>
  <w:endnote w:type="continuationSeparator" w:id="0">
    <w:p w14:paraId="78A38532" w14:textId="77777777" w:rsidR="003F0E04" w:rsidRDefault="003F0E04" w:rsidP="002C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F0BB" w14:textId="77777777" w:rsidR="003F0E04" w:rsidRDefault="003F0E04" w:rsidP="002C31CA">
      <w:r>
        <w:separator/>
      </w:r>
    </w:p>
  </w:footnote>
  <w:footnote w:type="continuationSeparator" w:id="0">
    <w:p w14:paraId="7E84F0A8" w14:textId="77777777" w:rsidR="003F0E04" w:rsidRDefault="003F0E04" w:rsidP="002C31CA">
      <w:r>
        <w:continuationSeparator/>
      </w:r>
    </w:p>
  </w:footnote>
  <w:footnote w:id="1">
    <w:p w14:paraId="4E778B48" w14:textId="77777777" w:rsidR="00F3589B" w:rsidRPr="000E3CE0" w:rsidRDefault="00F3589B" w:rsidP="00F3589B">
      <w:pPr>
        <w:pStyle w:val="FootnoteText"/>
        <w:jc w:val="both"/>
        <w:rPr>
          <w:rFonts w:asciiTheme="minorHAnsi" w:hAnsiTheme="minorHAnsi" w:cstheme="minorHAnsi"/>
          <w:lang w:val="sq-AL"/>
        </w:rPr>
      </w:pPr>
      <w:r w:rsidRPr="000E3CE0">
        <w:rPr>
          <w:rStyle w:val="FootnoteReference"/>
          <w:rFonts w:asciiTheme="minorHAnsi" w:eastAsia="SimSun" w:hAnsiTheme="minorHAnsi" w:cstheme="minorHAnsi"/>
          <w:lang w:val="sq-AL"/>
        </w:rPr>
        <w:footnoteRef/>
      </w:r>
      <w:r w:rsidRPr="000E3CE0">
        <w:rPr>
          <w:rFonts w:asciiTheme="minorHAnsi" w:hAnsiTheme="minorHAnsi" w:cstheme="minorHAnsi"/>
          <w:lang w:val="sq-AL"/>
        </w:rPr>
        <w:t xml:space="preserve"> </w:t>
      </w:r>
      <w:r w:rsidRPr="000E3CE0">
        <w:rPr>
          <w:rFonts w:asciiTheme="minorHAnsi" w:hAnsiTheme="minorHAnsi" w:cstheme="minorHAnsi"/>
          <w:i/>
          <w:iCs/>
          <w:lang w:val="sq-AL"/>
        </w:rPr>
        <w:t xml:space="preserve">Për Mjekët, </w:t>
      </w:r>
      <w:r w:rsidRPr="000E3CE0">
        <w:rPr>
          <w:rFonts w:asciiTheme="minorHAnsi" w:hAnsiTheme="minorHAnsi" w:cstheme="minorHAnsi"/>
          <w:iCs/>
          <w:lang w:val="sq-AL"/>
        </w:rPr>
        <w:t>Mekanikën dhe Specialistët e Ko</w:t>
      </w:r>
      <w:r>
        <w:rPr>
          <w:rFonts w:asciiTheme="minorHAnsi" w:hAnsiTheme="minorHAnsi" w:cstheme="minorHAnsi"/>
          <w:iCs/>
          <w:lang w:val="sq-AL"/>
        </w:rPr>
        <w:t>mpjuterit: Ekonomia e Mallrave n</w:t>
      </w:r>
      <w:r w:rsidRPr="000E3CE0">
        <w:rPr>
          <w:rFonts w:asciiTheme="minorHAnsi" w:hAnsiTheme="minorHAnsi" w:cstheme="minorHAnsi"/>
          <w:iCs/>
          <w:lang w:val="sq-AL"/>
        </w:rPr>
        <w:t>ë</w:t>
      </w:r>
      <w:r>
        <w:rPr>
          <w:rFonts w:asciiTheme="minorHAnsi" w:hAnsiTheme="minorHAnsi" w:cstheme="minorHAnsi"/>
          <w:iCs/>
          <w:lang w:val="sq-AL"/>
        </w:rPr>
        <w:t>n Besim</w:t>
      </w:r>
      <w:r w:rsidRPr="000E3CE0">
        <w:rPr>
          <w:rFonts w:asciiTheme="minorHAnsi" w:hAnsiTheme="minorHAnsi" w:cstheme="minorHAnsi"/>
          <w:iCs/>
          <w:lang w:val="sq-AL"/>
        </w:rPr>
        <w:t>. Uwe Dulleck dhe Rudolf Kerschbamer. Gazeta e Letërsisë Ekonomike. Vëllimi 44, Nr. 1 (Mars, 2006), f. 5-42</w:t>
      </w:r>
      <w:r w:rsidRPr="000E3CE0">
        <w:rPr>
          <w:rFonts w:asciiTheme="minorHAnsi" w:hAnsiTheme="minorHAnsi" w:cstheme="minorHAnsi"/>
          <w:lang w:val="sq-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280D" w14:textId="070B737C" w:rsidR="00F3589B" w:rsidRDefault="00F3589B">
    <w:pPr>
      <w:pStyle w:val="Header"/>
    </w:pPr>
  </w:p>
  <w:p w14:paraId="5D5A0B07" w14:textId="529F6D0D" w:rsidR="00F3589B" w:rsidRDefault="00F3589B">
    <w:pPr>
      <w:pStyle w:val="Header"/>
    </w:pPr>
  </w:p>
  <w:p w14:paraId="49276AF5" w14:textId="083F0DAD" w:rsidR="00F3589B" w:rsidRDefault="00F3589B">
    <w:pPr>
      <w:pStyle w:val="Header"/>
    </w:pPr>
  </w:p>
  <w:p w14:paraId="75FC6310" w14:textId="6E714602" w:rsidR="00F3589B" w:rsidRDefault="00F3589B">
    <w:pPr>
      <w:pStyle w:val="Header"/>
    </w:pPr>
  </w:p>
  <w:p w14:paraId="0A97BBD5" w14:textId="77777777" w:rsidR="00F3589B" w:rsidRDefault="00F35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B44"/>
    <w:multiLevelType w:val="hybridMultilevel"/>
    <w:tmpl w:val="6C7E8F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66F1F"/>
    <w:multiLevelType w:val="hybridMultilevel"/>
    <w:tmpl w:val="9F700B8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C16E0"/>
    <w:multiLevelType w:val="hybridMultilevel"/>
    <w:tmpl w:val="AD6A4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E130E"/>
    <w:multiLevelType w:val="hybridMultilevel"/>
    <w:tmpl w:val="77F8D8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742A8"/>
    <w:multiLevelType w:val="hybridMultilevel"/>
    <w:tmpl w:val="C952F9E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524340"/>
    <w:multiLevelType w:val="hybridMultilevel"/>
    <w:tmpl w:val="757EFE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50165C"/>
    <w:multiLevelType w:val="hybridMultilevel"/>
    <w:tmpl w:val="0022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5CD2"/>
    <w:multiLevelType w:val="hybridMultilevel"/>
    <w:tmpl w:val="4A00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50506"/>
    <w:multiLevelType w:val="hybridMultilevel"/>
    <w:tmpl w:val="C0D2C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4B007B"/>
    <w:multiLevelType w:val="hybridMultilevel"/>
    <w:tmpl w:val="22AEBA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53605F"/>
    <w:multiLevelType w:val="hybridMultilevel"/>
    <w:tmpl w:val="C5DC39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DB65AA"/>
    <w:multiLevelType w:val="hybridMultilevel"/>
    <w:tmpl w:val="F0F0A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14AD0"/>
    <w:multiLevelType w:val="hybridMultilevel"/>
    <w:tmpl w:val="AC1400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6736F8"/>
    <w:multiLevelType w:val="hybridMultilevel"/>
    <w:tmpl w:val="FC4E02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2010A"/>
    <w:multiLevelType w:val="hybridMultilevel"/>
    <w:tmpl w:val="21A6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E6437"/>
    <w:multiLevelType w:val="hybridMultilevel"/>
    <w:tmpl w:val="A7366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392ADA"/>
    <w:multiLevelType w:val="hybridMultilevel"/>
    <w:tmpl w:val="2E1AE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FD198A"/>
    <w:multiLevelType w:val="hybridMultilevel"/>
    <w:tmpl w:val="D960B2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64F1D"/>
    <w:multiLevelType w:val="hybridMultilevel"/>
    <w:tmpl w:val="C3DAF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F023D8"/>
    <w:multiLevelType w:val="hybridMultilevel"/>
    <w:tmpl w:val="97669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413472"/>
    <w:multiLevelType w:val="hybridMultilevel"/>
    <w:tmpl w:val="8DDEE3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9678FA"/>
    <w:multiLevelType w:val="multilevel"/>
    <w:tmpl w:val="A6FCC318"/>
    <w:lvl w:ilvl="0">
      <w:start w:val="1"/>
      <w:numFmt w:val="upperLetter"/>
      <w:pStyle w:val="Heading1"/>
      <w:lvlText w:val="%1."/>
      <w:lvlJc w:val="left"/>
      <w:pPr>
        <w:tabs>
          <w:tab w:val="num" w:pos="432"/>
        </w:tabs>
        <w:ind w:left="432" w:hanging="432"/>
      </w:pPr>
      <w:rPr>
        <w:rFonts w:hint="default"/>
      </w:rPr>
    </w:lvl>
    <w:lvl w:ilvl="1">
      <w:start w:val="1"/>
      <w:numFmt w:val="decimal"/>
      <w:lvlText w:val="%1.%2"/>
      <w:lvlJc w:val="left"/>
      <w:pPr>
        <w:tabs>
          <w:tab w:val="num" w:pos="6124"/>
        </w:tabs>
        <w:ind w:left="6124" w:hanging="737"/>
      </w:pPr>
      <w:rPr>
        <w:rFonts w:cs="Times New Roman"/>
        <w:b w:val="0"/>
        <w:bCs w:val="0"/>
        <w:i w:val="0"/>
        <w:iCs w:val="0"/>
        <w:smallCaps w:val="0"/>
        <w:strike w:val="0"/>
        <w:dstrike w:val="0"/>
        <w:noProof w:val="0"/>
        <w:vanish w:val="0"/>
        <w:color w:val="000000"/>
        <w:position w:val="0"/>
        <w:u w:val="none"/>
        <w:vertAlign w:val="baseline"/>
        <w:em w:val="none"/>
        <w:lang w:val="en-GB"/>
      </w:rPr>
    </w:lvl>
    <w:lvl w:ilvl="2">
      <w:start w:val="1"/>
      <w:numFmt w:val="decimal"/>
      <w:lvlText w:val="%1.%2.%3"/>
      <w:lvlJc w:val="left"/>
      <w:pPr>
        <w:tabs>
          <w:tab w:val="num" w:pos="2155"/>
        </w:tabs>
        <w:ind w:left="2155" w:hanging="737"/>
      </w:pPr>
      <w:rPr>
        <w:rFonts w:hint="default"/>
      </w:rPr>
    </w:lvl>
    <w:lvl w:ilvl="3">
      <w:start w:val="1"/>
      <w:numFmt w:val="decimal"/>
      <w:lvlText w:val="%1.%2.%3.%4"/>
      <w:lvlJc w:val="left"/>
      <w:pPr>
        <w:tabs>
          <w:tab w:val="num" w:pos="1814"/>
        </w:tabs>
        <w:ind w:left="1814" w:hanging="963"/>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21F4DD0"/>
    <w:multiLevelType w:val="hybridMultilevel"/>
    <w:tmpl w:val="E19EFA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C3D40"/>
    <w:multiLevelType w:val="hybridMultilevel"/>
    <w:tmpl w:val="1DB646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C2D15B7"/>
    <w:multiLevelType w:val="hybridMultilevel"/>
    <w:tmpl w:val="9E1AE4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BC1F6A"/>
    <w:multiLevelType w:val="hybridMultilevel"/>
    <w:tmpl w:val="AEE04E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
  </w:num>
  <w:num w:numId="3">
    <w:abstractNumId w:val="8"/>
  </w:num>
  <w:num w:numId="4">
    <w:abstractNumId w:val="18"/>
  </w:num>
  <w:num w:numId="5">
    <w:abstractNumId w:val="23"/>
  </w:num>
  <w:num w:numId="6">
    <w:abstractNumId w:val="6"/>
  </w:num>
  <w:num w:numId="7">
    <w:abstractNumId w:val="19"/>
  </w:num>
  <w:num w:numId="8">
    <w:abstractNumId w:val="5"/>
  </w:num>
  <w:num w:numId="9">
    <w:abstractNumId w:val="25"/>
  </w:num>
  <w:num w:numId="10">
    <w:abstractNumId w:val="22"/>
  </w:num>
  <w:num w:numId="11">
    <w:abstractNumId w:val="24"/>
  </w:num>
  <w:num w:numId="12">
    <w:abstractNumId w:val="7"/>
  </w:num>
  <w:num w:numId="13">
    <w:abstractNumId w:val="3"/>
  </w:num>
  <w:num w:numId="14">
    <w:abstractNumId w:val="12"/>
  </w:num>
  <w:num w:numId="15">
    <w:abstractNumId w:val="10"/>
  </w:num>
  <w:num w:numId="16">
    <w:abstractNumId w:val="0"/>
  </w:num>
  <w:num w:numId="17">
    <w:abstractNumId w:val="16"/>
  </w:num>
  <w:num w:numId="18">
    <w:abstractNumId w:val="11"/>
  </w:num>
  <w:num w:numId="19">
    <w:abstractNumId w:val="17"/>
  </w:num>
  <w:num w:numId="20">
    <w:abstractNumId w:val="15"/>
  </w:num>
  <w:num w:numId="21">
    <w:abstractNumId w:val="4"/>
  </w:num>
  <w:num w:numId="22">
    <w:abstractNumId w:val="9"/>
  </w:num>
  <w:num w:numId="23">
    <w:abstractNumId w:val="13"/>
  </w:num>
  <w:num w:numId="24">
    <w:abstractNumId w:val="1"/>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CA"/>
    <w:rsid w:val="00194E7C"/>
    <w:rsid w:val="002B64CF"/>
    <w:rsid w:val="002C31CA"/>
    <w:rsid w:val="003C268E"/>
    <w:rsid w:val="003F0E04"/>
    <w:rsid w:val="005839E6"/>
    <w:rsid w:val="006C2105"/>
    <w:rsid w:val="009A4596"/>
    <w:rsid w:val="00B832B9"/>
    <w:rsid w:val="00C7173C"/>
    <w:rsid w:val="00E721D5"/>
    <w:rsid w:val="00F358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5341"/>
  <w15:chartTrackingRefBased/>
  <w15:docId w15:val="{7E9F9D59-8AE3-4C35-BA8E-4F318C8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1CA"/>
    <w:pPr>
      <w:spacing w:after="0" w:line="240" w:lineRule="auto"/>
    </w:pPr>
    <w:rPr>
      <w:rFonts w:ascii="Times New Roman" w:eastAsia="SimSun" w:hAnsi="Times New Roman" w:cs="Times New Roman"/>
      <w:sz w:val="24"/>
      <w:szCs w:val="24"/>
      <w:lang w:val="en-GB" w:eastAsia="en-GB"/>
    </w:rPr>
  </w:style>
  <w:style w:type="paragraph" w:styleId="Heading1">
    <w:name w:val="heading 1"/>
    <w:aliases w:val="SZRptH1"/>
    <w:basedOn w:val="Normal"/>
    <w:next w:val="Normal"/>
    <w:link w:val="Heading1Char"/>
    <w:uiPriority w:val="9"/>
    <w:qFormat/>
    <w:rsid w:val="002C31CA"/>
    <w:pPr>
      <w:keepNext/>
      <w:widowControl w:val="0"/>
      <w:numPr>
        <w:numId w:val="1"/>
      </w:numPr>
      <w:spacing w:before="240" w:after="60"/>
      <w:jc w:val="both"/>
      <w:outlineLvl w:val="0"/>
    </w:pPr>
    <w:rPr>
      <w:rFonts w:ascii="Arial" w:hAnsi="Arial"/>
      <w:b/>
      <w:bCs/>
      <w:kern w:val="32"/>
      <w:sz w:val="32"/>
      <w:szCs w:val="32"/>
    </w:rPr>
  </w:style>
  <w:style w:type="paragraph" w:styleId="Heading2">
    <w:name w:val="heading 2"/>
    <w:basedOn w:val="Normal"/>
    <w:next w:val="Normal"/>
    <w:link w:val="Heading2Char"/>
    <w:uiPriority w:val="9"/>
    <w:qFormat/>
    <w:rsid w:val="002C31CA"/>
    <w:pPr>
      <w:keepNext/>
      <w:widowControl w:val="0"/>
      <w:spacing w:before="240" w:after="60"/>
      <w:jc w:val="both"/>
      <w:outlineLvl w:val="1"/>
    </w:pPr>
    <w:rPr>
      <w:rFonts w:ascii="Arial" w:hAnsi="Arial"/>
      <w:b/>
      <w:bCs/>
      <w:i/>
      <w:iCs/>
      <w:kern w:val="2"/>
      <w:sz w:val="28"/>
      <w:szCs w:val="28"/>
      <w:lang w:val="en-US" w:eastAsia="en-US"/>
    </w:rPr>
  </w:style>
  <w:style w:type="paragraph" w:styleId="Heading3">
    <w:name w:val="heading 3"/>
    <w:basedOn w:val="Normal"/>
    <w:next w:val="Normal"/>
    <w:link w:val="Heading3Char"/>
    <w:uiPriority w:val="9"/>
    <w:qFormat/>
    <w:rsid w:val="002C31CA"/>
    <w:pPr>
      <w:outlineLvl w:val="2"/>
    </w:pPr>
    <w:rPr>
      <w:rFonts w:ascii="Arial" w:hAnsi="Arial" w:cs="Arial"/>
      <w:u w:val="single"/>
      <w:lang w:bidi="en-US"/>
    </w:rPr>
  </w:style>
  <w:style w:type="paragraph" w:styleId="Heading4">
    <w:name w:val="heading 4"/>
    <w:basedOn w:val="Normal"/>
    <w:next w:val="Normal"/>
    <w:link w:val="Heading4Char"/>
    <w:qFormat/>
    <w:rsid w:val="002C31CA"/>
    <w:pPr>
      <w:spacing w:before="300" w:after="120" w:line="252" w:lineRule="auto"/>
      <w:ind w:left="720" w:hanging="360"/>
      <w:outlineLvl w:val="3"/>
    </w:pPr>
    <w:rPr>
      <w:rFonts w:ascii="Arial" w:eastAsia="Times New Roman" w:hAnsi="Arial"/>
      <w:i/>
      <w:caps/>
      <w:color w:val="003876"/>
      <w:spacing w:val="10"/>
      <w:sz w:val="20"/>
      <w:szCs w:val="20"/>
      <w:lang w:val="en-US" w:eastAsia="en-US"/>
    </w:rPr>
  </w:style>
  <w:style w:type="paragraph" w:styleId="Heading5">
    <w:name w:val="heading 5"/>
    <w:basedOn w:val="Normal"/>
    <w:next w:val="Normal"/>
    <w:link w:val="Heading5Char"/>
    <w:uiPriority w:val="9"/>
    <w:qFormat/>
    <w:rsid w:val="002C31CA"/>
    <w:pPr>
      <w:spacing w:before="320" w:after="120" w:line="252" w:lineRule="auto"/>
      <w:ind w:left="720" w:hanging="360"/>
      <w:jc w:val="center"/>
      <w:outlineLvl w:val="4"/>
    </w:pPr>
    <w:rPr>
      <w:rFonts w:ascii="Arial" w:eastAsia="Times New Roman" w:hAnsi="Arial"/>
      <w:caps/>
      <w:color w:val="622423"/>
      <w:spacing w:val="10"/>
      <w:sz w:val="20"/>
      <w:szCs w:val="20"/>
      <w:lang w:val="en-US" w:eastAsia="en-US"/>
    </w:rPr>
  </w:style>
  <w:style w:type="paragraph" w:styleId="Heading6">
    <w:name w:val="heading 6"/>
    <w:basedOn w:val="Normal"/>
    <w:next w:val="Normal"/>
    <w:link w:val="Heading6Char"/>
    <w:uiPriority w:val="9"/>
    <w:qFormat/>
    <w:rsid w:val="002C31CA"/>
    <w:pPr>
      <w:spacing w:before="300" w:after="120" w:line="252" w:lineRule="auto"/>
      <w:ind w:left="720" w:hanging="360"/>
      <w:jc w:val="center"/>
      <w:outlineLvl w:val="5"/>
    </w:pPr>
    <w:rPr>
      <w:rFonts w:ascii="Arial" w:eastAsia="Times New Roman" w:hAnsi="Arial"/>
      <w:caps/>
      <w:color w:val="943634"/>
      <w:spacing w:val="10"/>
      <w:sz w:val="20"/>
      <w:szCs w:val="20"/>
      <w:lang w:val="en-US" w:eastAsia="en-US"/>
    </w:rPr>
  </w:style>
  <w:style w:type="paragraph" w:styleId="Heading7">
    <w:name w:val="heading 7"/>
    <w:basedOn w:val="Normal"/>
    <w:next w:val="Normal"/>
    <w:link w:val="Heading7Char"/>
    <w:uiPriority w:val="9"/>
    <w:qFormat/>
    <w:rsid w:val="002C31CA"/>
    <w:pPr>
      <w:spacing w:before="300" w:after="120" w:line="252" w:lineRule="auto"/>
      <w:ind w:left="720" w:hanging="360"/>
      <w:jc w:val="center"/>
      <w:outlineLvl w:val="6"/>
    </w:pPr>
    <w:rPr>
      <w:rFonts w:ascii="Arial" w:eastAsia="Times New Roman" w:hAnsi="Arial"/>
      <w:i/>
      <w:iCs/>
      <w:caps/>
      <w:color w:val="943634"/>
      <w:spacing w:val="10"/>
      <w:sz w:val="20"/>
      <w:szCs w:val="20"/>
      <w:lang w:val="en-US" w:eastAsia="en-US"/>
    </w:rPr>
  </w:style>
  <w:style w:type="paragraph" w:styleId="Heading8">
    <w:name w:val="heading 8"/>
    <w:basedOn w:val="Normal"/>
    <w:next w:val="Normal"/>
    <w:link w:val="Heading8Char"/>
    <w:uiPriority w:val="9"/>
    <w:qFormat/>
    <w:rsid w:val="002C31CA"/>
    <w:pPr>
      <w:spacing w:before="300" w:after="120" w:line="252" w:lineRule="auto"/>
      <w:ind w:left="720" w:hanging="360"/>
      <w:jc w:val="center"/>
      <w:outlineLvl w:val="7"/>
    </w:pPr>
    <w:rPr>
      <w:rFonts w:ascii="Arial" w:eastAsia="Times New Roman" w:hAnsi="Arial"/>
      <w:caps/>
      <w:spacing w:val="10"/>
      <w:sz w:val="20"/>
      <w:szCs w:val="20"/>
      <w:lang w:val="en-US" w:eastAsia="en-US"/>
    </w:rPr>
  </w:style>
  <w:style w:type="paragraph" w:styleId="Heading9">
    <w:name w:val="heading 9"/>
    <w:basedOn w:val="Normal"/>
    <w:next w:val="Normal"/>
    <w:link w:val="Heading9Char"/>
    <w:uiPriority w:val="9"/>
    <w:qFormat/>
    <w:rsid w:val="002C31CA"/>
    <w:pPr>
      <w:spacing w:before="300" w:after="120" w:line="252" w:lineRule="auto"/>
      <w:ind w:left="720" w:hanging="360"/>
      <w:jc w:val="center"/>
      <w:outlineLvl w:val="8"/>
    </w:pPr>
    <w:rPr>
      <w:rFonts w:ascii="Arial" w:eastAsia="Times New Roman" w:hAnsi="Arial"/>
      <w:i/>
      <w:iCs/>
      <w:caps/>
      <w:spacing w:val="1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31CA"/>
    <w:rPr>
      <w:rFonts w:ascii="Arial" w:eastAsia="SimSun" w:hAnsi="Arial" w:cs="Times New Roman"/>
      <w:b/>
      <w:bCs/>
      <w:i/>
      <w:iCs/>
      <w:kern w:val="2"/>
      <w:sz w:val="28"/>
      <w:szCs w:val="28"/>
      <w:lang w:val="en-US"/>
    </w:rPr>
  </w:style>
  <w:style w:type="paragraph" w:customStyle="1" w:styleId="Default">
    <w:name w:val="Default"/>
    <w:qFormat/>
    <w:rsid w:val="002C31CA"/>
    <w:pPr>
      <w:autoSpaceDE w:val="0"/>
      <w:autoSpaceDN w:val="0"/>
      <w:adjustRightInd w:val="0"/>
      <w:spacing w:after="0" w:line="240" w:lineRule="auto"/>
    </w:pPr>
    <w:rPr>
      <w:rFonts w:ascii="Garamond" w:eastAsia="Times New Roman" w:hAnsi="Garamond" w:cs="Garamond"/>
      <w:color w:val="000000"/>
      <w:sz w:val="24"/>
      <w:szCs w:val="24"/>
      <w:lang w:val="en-US"/>
    </w:rPr>
  </w:style>
  <w:style w:type="character" w:styleId="Hyperlink">
    <w:name w:val="Hyperlink"/>
    <w:uiPriority w:val="99"/>
    <w:unhideWhenUsed/>
    <w:rsid w:val="002C31CA"/>
    <w:rPr>
      <w:rFonts w:ascii="Arial" w:hAnsi="Arial"/>
      <w:color w:val="0000FF"/>
      <w:u w:val="single"/>
      <w:lang w:val="en-US" w:eastAsia="en-US" w:bidi="ar-SA"/>
    </w:rPr>
  </w:style>
  <w:style w:type="character" w:customStyle="1" w:styleId="Heading1Char">
    <w:name w:val="Heading 1 Char"/>
    <w:aliases w:val="SZRptH1 Char"/>
    <w:basedOn w:val="DefaultParagraphFont"/>
    <w:link w:val="Heading1"/>
    <w:uiPriority w:val="9"/>
    <w:rsid w:val="002C31CA"/>
    <w:rPr>
      <w:rFonts w:ascii="Arial" w:eastAsia="SimSun" w:hAnsi="Arial" w:cs="Times New Roman"/>
      <w:b/>
      <w:bCs/>
      <w:kern w:val="32"/>
      <w:sz w:val="32"/>
      <w:szCs w:val="32"/>
      <w:lang w:val="en-GB" w:eastAsia="en-GB"/>
    </w:rPr>
  </w:style>
  <w:style w:type="character" w:customStyle="1" w:styleId="Heading3Char">
    <w:name w:val="Heading 3 Char"/>
    <w:basedOn w:val="DefaultParagraphFont"/>
    <w:link w:val="Heading3"/>
    <w:uiPriority w:val="9"/>
    <w:rsid w:val="002C31CA"/>
    <w:rPr>
      <w:rFonts w:ascii="Arial" w:eastAsia="SimSun" w:hAnsi="Arial" w:cs="Arial"/>
      <w:sz w:val="24"/>
      <w:szCs w:val="24"/>
      <w:u w:val="single"/>
      <w:lang w:val="en-GB" w:eastAsia="en-GB" w:bidi="en-US"/>
    </w:rPr>
  </w:style>
  <w:style w:type="character" w:customStyle="1" w:styleId="Heading4Char">
    <w:name w:val="Heading 4 Char"/>
    <w:basedOn w:val="DefaultParagraphFont"/>
    <w:link w:val="Heading4"/>
    <w:rsid w:val="002C31CA"/>
    <w:rPr>
      <w:rFonts w:ascii="Arial" w:eastAsia="Times New Roman" w:hAnsi="Arial" w:cs="Times New Roman"/>
      <w:i/>
      <w:caps/>
      <w:color w:val="003876"/>
      <w:spacing w:val="10"/>
      <w:sz w:val="20"/>
      <w:szCs w:val="20"/>
      <w:lang w:val="en-US"/>
    </w:rPr>
  </w:style>
  <w:style w:type="character" w:customStyle="1" w:styleId="Heading5Char">
    <w:name w:val="Heading 5 Char"/>
    <w:basedOn w:val="DefaultParagraphFont"/>
    <w:link w:val="Heading5"/>
    <w:uiPriority w:val="9"/>
    <w:rsid w:val="002C31CA"/>
    <w:rPr>
      <w:rFonts w:ascii="Arial" w:eastAsia="Times New Roman" w:hAnsi="Arial" w:cs="Times New Roman"/>
      <w:caps/>
      <w:color w:val="622423"/>
      <w:spacing w:val="10"/>
      <w:sz w:val="20"/>
      <w:szCs w:val="20"/>
      <w:lang w:val="en-US"/>
    </w:rPr>
  </w:style>
  <w:style w:type="character" w:customStyle="1" w:styleId="Heading6Char">
    <w:name w:val="Heading 6 Char"/>
    <w:basedOn w:val="DefaultParagraphFont"/>
    <w:link w:val="Heading6"/>
    <w:uiPriority w:val="9"/>
    <w:rsid w:val="002C31CA"/>
    <w:rPr>
      <w:rFonts w:ascii="Arial" w:eastAsia="Times New Roman" w:hAnsi="Arial" w:cs="Times New Roman"/>
      <w:caps/>
      <w:color w:val="943634"/>
      <w:spacing w:val="10"/>
      <w:sz w:val="20"/>
      <w:szCs w:val="20"/>
      <w:lang w:val="en-US"/>
    </w:rPr>
  </w:style>
  <w:style w:type="character" w:customStyle="1" w:styleId="Heading7Char">
    <w:name w:val="Heading 7 Char"/>
    <w:basedOn w:val="DefaultParagraphFont"/>
    <w:link w:val="Heading7"/>
    <w:uiPriority w:val="9"/>
    <w:rsid w:val="002C31CA"/>
    <w:rPr>
      <w:rFonts w:ascii="Arial" w:eastAsia="Times New Roman" w:hAnsi="Arial" w:cs="Times New Roman"/>
      <w:i/>
      <w:iCs/>
      <w:caps/>
      <w:color w:val="943634"/>
      <w:spacing w:val="10"/>
      <w:sz w:val="20"/>
      <w:szCs w:val="20"/>
      <w:lang w:val="en-US"/>
    </w:rPr>
  </w:style>
  <w:style w:type="character" w:customStyle="1" w:styleId="Heading8Char">
    <w:name w:val="Heading 8 Char"/>
    <w:basedOn w:val="DefaultParagraphFont"/>
    <w:link w:val="Heading8"/>
    <w:uiPriority w:val="9"/>
    <w:rsid w:val="002C31CA"/>
    <w:rPr>
      <w:rFonts w:ascii="Arial" w:eastAsia="Times New Roman" w:hAnsi="Arial" w:cs="Times New Roman"/>
      <w:caps/>
      <w:spacing w:val="10"/>
      <w:sz w:val="20"/>
      <w:szCs w:val="20"/>
      <w:lang w:val="en-US"/>
    </w:rPr>
  </w:style>
  <w:style w:type="character" w:customStyle="1" w:styleId="Heading9Char">
    <w:name w:val="Heading 9 Char"/>
    <w:basedOn w:val="DefaultParagraphFont"/>
    <w:link w:val="Heading9"/>
    <w:uiPriority w:val="9"/>
    <w:rsid w:val="002C31CA"/>
    <w:rPr>
      <w:rFonts w:ascii="Arial" w:eastAsia="Times New Roman" w:hAnsi="Arial" w:cs="Times New Roman"/>
      <w:i/>
      <w:iCs/>
      <w:caps/>
      <w:spacing w:val="10"/>
      <w:sz w:val="20"/>
      <w:szCs w:val="20"/>
      <w:lang w:val="en-US"/>
    </w:rPr>
  </w:style>
  <w:style w:type="character" w:styleId="Emphasis">
    <w:name w:val="Emphasis"/>
    <w:uiPriority w:val="20"/>
    <w:qFormat/>
    <w:rsid w:val="002C31CA"/>
    <w:rPr>
      <w:i/>
      <w:iCs/>
    </w:rPr>
  </w:style>
  <w:style w:type="paragraph" w:styleId="NoSpacing">
    <w:name w:val="No Spacing"/>
    <w:link w:val="NoSpacingChar1"/>
    <w:uiPriority w:val="1"/>
    <w:qFormat/>
    <w:rsid w:val="002C31CA"/>
    <w:pPr>
      <w:widowControl w:val="0"/>
      <w:autoSpaceDE w:val="0"/>
      <w:autoSpaceDN w:val="0"/>
      <w:adjustRightInd w:val="0"/>
      <w:spacing w:after="0" w:line="240" w:lineRule="auto"/>
    </w:pPr>
    <w:rPr>
      <w:rFonts w:ascii="Arial" w:eastAsia="SimSun" w:hAnsi="Arial" w:cs="Arial"/>
      <w:sz w:val="20"/>
      <w:szCs w:val="20"/>
      <w:lang w:val="en-US" w:eastAsia="zh-CN"/>
    </w:rPr>
  </w:style>
  <w:style w:type="character" w:customStyle="1" w:styleId="NoSpacingChar1">
    <w:name w:val="No Spacing Char1"/>
    <w:link w:val="NoSpacing"/>
    <w:rsid w:val="002C31CA"/>
    <w:rPr>
      <w:rFonts w:ascii="Arial" w:eastAsia="SimSun" w:hAnsi="Arial" w:cs="Arial"/>
      <w:sz w:val="20"/>
      <w:szCs w:val="20"/>
      <w:lang w:val="en-US" w:eastAsia="zh-CN"/>
    </w:rPr>
  </w:style>
  <w:style w:type="paragraph" w:styleId="TOC2">
    <w:name w:val="toc 2"/>
    <w:basedOn w:val="Normal"/>
    <w:next w:val="Normal"/>
    <w:autoRedefine/>
    <w:uiPriority w:val="39"/>
    <w:rsid w:val="002C31CA"/>
    <w:pPr>
      <w:tabs>
        <w:tab w:val="left" w:pos="480"/>
        <w:tab w:val="right" w:leader="dot" w:pos="9000"/>
      </w:tabs>
      <w:spacing w:before="240"/>
    </w:pPr>
    <w:rPr>
      <w:rFonts w:asciiTheme="majorHAnsi" w:eastAsia="Times New Roman" w:hAnsiTheme="majorHAnsi"/>
      <w:b/>
      <w:bCs/>
      <w:caps/>
      <w:noProof/>
      <w:spacing w:val="15"/>
      <w:sz w:val="20"/>
      <w:szCs w:val="20"/>
      <w:lang w:bidi="en-US"/>
    </w:rPr>
  </w:style>
  <w:style w:type="paragraph" w:styleId="TOC3">
    <w:name w:val="toc 3"/>
    <w:basedOn w:val="Normal"/>
    <w:next w:val="Normal"/>
    <w:autoRedefine/>
    <w:uiPriority w:val="39"/>
    <w:rsid w:val="002C31CA"/>
    <w:pPr>
      <w:ind w:left="240"/>
      <w:jc w:val="both"/>
    </w:pPr>
    <w:rPr>
      <w:rFonts w:ascii="Calibri" w:hAnsi="Calibri"/>
      <w:b/>
      <w:sz w:val="20"/>
      <w:szCs w:val="20"/>
      <w:u w:val="single"/>
    </w:rPr>
  </w:style>
  <w:style w:type="paragraph" w:customStyle="1" w:styleId="broodtekst">
    <w:name w:val="broodtekst"/>
    <w:basedOn w:val="Normal"/>
    <w:link w:val="broodtekstChar"/>
    <w:rsid w:val="002C31CA"/>
    <w:pPr>
      <w:spacing w:line="280" w:lineRule="atLeast"/>
    </w:pPr>
    <w:rPr>
      <w:rFonts w:ascii="Arial" w:eastAsia="Times New Roman" w:hAnsi="Arial"/>
      <w:sz w:val="18"/>
      <w:lang w:eastAsia="nl-NL"/>
    </w:rPr>
  </w:style>
  <w:style w:type="character" w:customStyle="1" w:styleId="broodtekstChar">
    <w:name w:val="broodtekst Char"/>
    <w:link w:val="broodtekst"/>
    <w:rsid w:val="002C31CA"/>
    <w:rPr>
      <w:rFonts w:ascii="Arial" w:eastAsia="Times New Roman" w:hAnsi="Arial" w:cs="Times New Roman"/>
      <w:sz w:val="18"/>
      <w:szCs w:val="24"/>
      <w:lang w:val="en-GB" w:eastAsia="nl-NL"/>
    </w:rPr>
  </w:style>
  <w:style w:type="table" w:customStyle="1" w:styleId="table-style-blauw-100-outline">
    <w:name w:val="table-style-blauw-100-outline"/>
    <w:basedOn w:val="TableNormal"/>
    <w:rsid w:val="002C31CA"/>
    <w:pPr>
      <w:spacing w:after="0" w:line="280" w:lineRule="atLeast"/>
    </w:pPr>
    <w:rPr>
      <w:rFonts w:ascii="Arial" w:eastAsia="Times New Roman" w:hAnsi="Arial" w:cs="Times New Roman"/>
      <w:color w:val="000000"/>
      <w:sz w:val="16"/>
      <w:szCs w:val="20"/>
      <w:lang w:val="en-US"/>
    </w:rPr>
    <w:tblPr>
      <w:tblBorders>
        <w:top w:val="single" w:sz="6" w:space="0" w:color="006DB6"/>
        <w:left w:val="single" w:sz="6" w:space="0" w:color="006DB6"/>
        <w:bottom w:val="single" w:sz="6" w:space="0" w:color="006DB6"/>
        <w:right w:val="single" w:sz="6" w:space="0" w:color="006DB6"/>
        <w:insideV w:val="single" w:sz="6" w:space="0" w:color="006DB6"/>
      </w:tblBorders>
    </w:tblPr>
    <w:tblStylePr w:type="firstRow">
      <w:pPr>
        <w:keepNext/>
        <w:keepLines/>
        <w:wordWrap/>
      </w:pPr>
      <w:rPr>
        <w:rFonts w:ascii="Arial" w:hAnsi="Arial"/>
        <w:b/>
        <w:i w:val="0"/>
        <w:color w:val="FFFFFF"/>
        <w:sz w:val="16"/>
      </w:rPr>
      <w:tblPr/>
      <w:tcPr>
        <w:tcBorders>
          <w:top w:val="single" w:sz="6" w:space="0" w:color="006DB6"/>
          <w:left w:val="single" w:sz="6" w:space="0" w:color="006DB6"/>
          <w:bottom w:val="single" w:sz="6" w:space="0" w:color="006DB6"/>
          <w:right w:val="single" w:sz="6" w:space="0" w:color="006DB6"/>
          <w:insideH w:val="nil"/>
          <w:insideV w:val="nil"/>
          <w:tl2br w:val="nil"/>
          <w:tr2bl w:val="nil"/>
        </w:tcBorders>
        <w:shd w:val="clear" w:color="auto" w:fill="006DB6"/>
      </w:tcPr>
    </w:tblStylePr>
  </w:style>
  <w:style w:type="paragraph" w:customStyle="1" w:styleId="TableText">
    <w:name w:val="Table Text"/>
    <w:basedOn w:val="Normal"/>
    <w:rsid w:val="002C31CA"/>
    <w:pPr>
      <w:spacing w:line="280" w:lineRule="atLeast"/>
    </w:pPr>
    <w:rPr>
      <w:rFonts w:ascii="Arial" w:eastAsia="Times New Roman" w:hAnsi="Arial"/>
      <w:sz w:val="16"/>
      <w:lang w:eastAsia="en-US"/>
    </w:rPr>
  </w:style>
  <w:style w:type="paragraph" w:customStyle="1" w:styleId="TableHeading">
    <w:name w:val="Table Heading"/>
    <w:basedOn w:val="TableText"/>
    <w:rsid w:val="002C31CA"/>
    <w:pPr>
      <w:keepNext/>
    </w:pPr>
    <w:rPr>
      <w:b/>
    </w:rPr>
  </w:style>
  <w:style w:type="paragraph" w:customStyle="1" w:styleId="Title1">
    <w:name w:val="Title 1"/>
    <w:basedOn w:val="Normal"/>
    <w:rsid w:val="002C31CA"/>
    <w:pPr>
      <w:tabs>
        <w:tab w:val="left" w:pos="601"/>
        <w:tab w:val="left" w:pos="1202"/>
      </w:tabs>
      <w:spacing w:line="-480" w:lineRule="auto"/>
      <w:jc w:val="both"/>
    </w:pPr>
    <w:rPr>
      <w:rFonts w:ascii="Arial" w:eastAsia="Times New Roman" w:hAnsi="Arial"/>
      <w:b/>
      <w:sz w:val="28"/>
      <w:szCs w:val="20"/>
      <w:lang w:eastAsia="en-US"/>
    </w:rPr>
  </w:style>
  <w:style w:type="paragraph" w:styleId="Header">
    <w:name w:val="header"/>
    <w:basedOn w:val="Normal"/>
    <w:link w:val="HeaderChar"/>
    <w:uiPriority w:val="99"/>
    <w:unhideWhenUsed/>
    <w:rsid w:val="002C31CA"/>
    <w:pPr>
      <w:tabs>
        <w:tab w:val="center" w:pos="4536"/>
        <w:tab w:val="right" w:pos="9072"/>
      </w:tabs>
    </w:pPr>
  </w:style>
  <w:style w:type="character" w:customStyle="1" w:styleId="HeaderChar">
    <w:name w:val="Header Char"/>
    <w:basedOn w:val="DefaultParagraphFont"/>
    <w:link w:val="Header"/>
    <w:uiPriority w:val="99"/>
    <w:rsid w:val="002C31CA"/>
    <w:rPr>
      <w:rFonts w:ascii="Times New Roman" w:eastAsia="SimSun" w:hAnsi="Times New Roman" w:cs="Times New Roman"/>
      <w:sz w:val="24"/>
      <w:szCs w:val="24"/>
      <w:lang w:val="en-GB" w:eastAsia="en-GB"/>
    </w:rPr>
  </w:style>
  <w:style w:type="paragraph" w:styleId="Footer">
    <w:name w:val="footer"/>
    <w:basedOn w:val="Normal"/>
    <w:link w:val="FooterChar"/>
    <w:uiPriority w:val="99"/>
    <w:unhideWhenUsed/>
    <w:rsid w:val="002C31CA"/>
    <w:pPr>
      <w:tabs>
        <w:tab w:val="center" w:pos="4536"/>
        <w:tab w:val="right" w:pos="9072"/>
      </w:tabs>
    </w:pPr>
  </w:style>
  <w:style w:type="character" w:customStyle="1" w:styleId="FooterChar">
    <w:name w:val="Footer Char"/>
    <w:basedOn w:val="DefaultParagraphFont"/>
    <w:link w:val="Footer"/>
    <w:uiPriority w:val="99"/>
    <w:rsid w:val="002C31CA"/>
    <w:rPr>
      <w:rFonts w:ascii="Times New Roman" w:eastAsia="SimSun" w:hAnsi="Times New Roman" w:cs="Times New Roman"/>
      <w:sz w:val="24"/>
      <w:szCs w:val="24"/>
      <w:lang w:val="en-GB" w:eastAsia="en-GB"/>
    </w:rPr>
  </w:style>
  <w:style w:type="character" w:styleId="FootnoteReference">
    <w:name w:val="footnote reference"/>
    <w:aliases w:val="сноска Char Char,Знак сноски-FN Char Char,Footnote Reference Number Char Char,BVI fnr Знак Char Char,BVI fnr Car Car Знак Char Char,BVI fnr Car Знак Char Char,BVI fnr Car Car Car Car Знак Char Char,Footnote Reference S,Footnote,Nota"/>
    <w:link w:val="Char"/>
    <w:uiPriority w:val="99"/>
    <w:unhideWhenUsed/>
    <w:rsid w:val="002C31CA"/>
    <w:rPr>
      <w:rFonts w:ascii="Arial" w:hAnsi="Arial"/>
      <w:vertAlign w:val="superscript"/>
      <w:lang w:val="en-US"/>
    </w:rPr>
  </w:style>
  <w:style w:type="paragraph" w:styleId="ListBullet">
    <w:name w:val="List Bullet"/>
    <w:basedOn w:val="Normal"/>
    <w:unhideWhenUsed/>
    <w:rsid w:val="002C31CA"/>
    <w:pPr>
      <w:tabs>
        <w:tab w:val="num" w:pos="360"/>
      </w:tabs>
      <w:suppressAutoHyphens/>
      <w:spacing w:after="240"/>
      <w:jc w:val="both"/>
    </w:pPr>
    <w:rPr>
      <w:rFonts w:eastAsia="Times New Roman"/>
      <w:szCs w:val="20"/>
      <w:lang w:eastAsia="zh-CN"/>
    </w:rPr>
  </w:style>
  <w:style w:type="paragraph" w:styleId="BodyTextIndent">
    <w:name w:val="Body Text Indent"/>
    <w:basedOn w:val="Normal"/>
    <w:link w:val="BodyTextIndentChar"/>
    <w:uiPriority w:val="99"/>
    <w:semiHidden/>
    <w:unhideWhenUsed/>
    <w:rsid w:val="002C31CA"/>
    <w:pPr>
      <w:spacing w:after="120"/>
      <w:ind w:left="283"/>
    </w:pPr>
  </w:style>
  <w:style w:type="character" w:customStyle="1" w:styleId="BodyTextIndentChar">
    <w:name w:val="Body Text Indent Char"/>
    <w:basedOn w:val="DefaultParagraphFont"/>
    <w:link w:val="BodyTextIndent"/>
    <w:uiPriority w:val="99"/>
    <w:semiHidden/>
    <w:rsid w:val="002C31CA"/>
    <w:rPr>
      <w:rFonts w:ascii="Times New Roman" w:eastAsia="SimSun" w:hAnsi="Times New Roman" w:cs="Times New Roman"/>
      <w:sz w:val="24"/>
      <w:szCs w:val="24"/>
      <w:lang w:val="en-GB" w:eastAsia="en-GB"/>
    </w:rPr>
  </w:style>
  <w:style w:type="paragraph" w:styleId="BodyTextFirstIndent2">
    <w:name w:val="Body Text First Indent 2"/>
    <w:basedOn w:val="BodyTextIndent"/>
    <w:link w:val="BodyTextFirstIndent2Char"/>
    <w:uiPriority w:val="99"/>
    <w:semiHidden/>
    <w:unhideWhenUsed/>
    <w:rsid w:val="002C31CA"/>
    <w:pPr>
      <w:spacing w:before="300" w:after="200" w:line="252" w:lineRule="auto"/>
      <w:ind w:left="360" w:firstLine="360"/>
    </w:pPr>
    <w:rPr>
      <w:rFonts w:ascii="Arial" w:eastAsia="Times New Roman" w:hAnsi="Arial"/>
      <w:sz w:val="22"/>
      <w:szCs w:val="22"/>
      <w:lang w:eastAsia="en-US" w:bidi="en-US"/>
    </w:rPr>
  </w:style>
  <w:style w:type="character" w:customStyle="1" w:styleId="BodyTextFirstIndent2Char">
    <w:name w:val="Body Text First Indent 2 Char"/>
    <w:basedOn w:val="BodyTextIndentChar"/>
    <w:link w:val="BodyTextFirstIndent2"/>
    <w:uiPriority w:val="99"/>
    <w:semiHidden/>
    <w:rsid w:val="002C31CA"/>
    <w:rPr>
      <w:rFonts w:ascii="Arial" w:eastAsia="Times New Roman" w:hAnsi="Arial" w:cs="Times New Roman"/>
      <w:sz w:val="24"/>
      <w:szCs w:val="24"/>
      <w:lang w:val="en-GB" w:eastAsia="en-GB" w:bidi="en-US"/>
    </w:rPr>
  </w:style>
  <w:style w:type="paragraph" w:customStyle="1" w:styleId="Body">
    <w:name w:val="Body"/>
    <w:basedOn w:val="Normal"/>
    <w:autoRedefine/>
    <w:rsid w:val="002C31CA"/>
    <w:pPr>
      <w:spacing w:after="160" w:line="240" w:lineRule="exact"/>
    </w:pPr>
    <w:rPr>
      <w:rFonts w:ascii="Arial" w:eastAsia="Times New Roman" w:hAnsi="Arial"/>
      <w:sz w:val="20"/>
      <w:szCs w:val="20"/>
      <w:lang w:eastAsia="en-US"/>
    </w:rPr>
  </w:style>
  <w:style w:type="paragraph" w:styleId="Caption">
    <w:name w:val="caption"/>
    <w:basedOn w:val="Normal"/>
    <w:next w:val="Normal"/>
    <w:link w:val="CaptionChar"/>
    <w:uiPriority w:val="35"/>
    <w:qFormat/>
    <w:rsid w:val="002C31CA"/>
    <w:pPr>
      <w:spacing w:before="300" w:after="200" w:line="252" w:lineRule="auto"/>
      <w:ind w:left="720" w:hanging="360"/>
    </w:pPr>
    <w:rPr>
      <w:rFonts w:ascii="Arial" w:eastAsia="Times New Roman" w:hAnsi="Arial"/>
      <w:caps/>
      <w:spacing w:val="10"/>
      <w:sz w:val="18"/>
      <w:szCs w:val="18"/>
      <w:lang w:val="en-US" w:eastAsia="en-US"/>
    </w:rPr>
  </w:style>
  <w:style w:type="character" w:customStyle="1" w:styleId="CaptionChar">
    <w:name w:val="Caption Char"/>
    <w:link w:val="Caption"/>
    <w:uiPriority w:val="35"/>
    <w:rsid w:val="002C31CA"/>
    <w:rPr>
      <w:rFonts w:ascii="Arial" w:eastAsia="Times New Roman" w:hAnsi="Arial" w:cs="Times New Roman"/>
      <w:caps/>
      <w:spacing w:val="10"/>
      <w:sz w:val="18"/>
      <w:szCs w:val="18"/>
      <w:lang w:val="en-US"/>
    </w:rPr>
  </w:style>
  <w:style w:type="paragraph" w:styleId="BalloonText">
    <w:name w:val="Balloon Text"/>
    <w:basedOn w:val="Normal"/>
    <w:link w:val="BalloonTextChar"/>
    <w:uiPriority w:val="99"/>
    <w:semiHidden/>
    <w:unhideWhenUsed/>
    <w:rsid w:val="002C31CA"/>
    <w:pPr>
      <w:spacing w:before="300" w:after="200" w:line="252" w:lineRule="auto"/>
      <w:ind w:left="720" w:hanging="360"/>
    </w:pPr>
    <w:rPr>
      <w:rFonts w:ascii="Tahoma" w:eastAsia="Times New Roman" w:hAnsi="Tahoma"/>
      <w:sz w:val="16"/>
      <w:szCs w:val="16"/>
      <w:lang w:eastAsia="en-US"/>
    </w:rPr>
  </w:style>
  <w:style w:type="character" w:customStyle="1" w:styleId="BalloonTextChar">
    <w:name w:val="Balloon Text Char"/>
    <w:basedOn w:val="DefaultParagraphFont"/>
    <w:link w:val="BalloonText"/>
    <w:uiPriority w:val="99"/>
    <w:semiHidden/>
    <w:rsid w:val="002C31CA"/>
    <w:rPr>
      <w:rFonts w:ascii="Tahoma" w:eastAsia="Times New Roman" w:hAnsi="Tahoma" w:cs="Times New Roman"/>
      <w:sz w:val="16"/>
      <w:szCs w:val="16"/>
      <w:lang w:val="en-GB"/>
    </w:rPr>
  </w:style>
  <w:style w:type="paragraph" w:styleId="BodyText2">
    <w:name w:val="Body Text 2"/>
    <w:basedOn w:val="Normal"/>
    <w:link w:val="BodyText2Char"/>
    <w:rsid w:val="002C31CA"/>
    <w:pPr>
      <w:tabs>
        <w:tab w:val="right" w:leader="dot" w:pos="9014"/>
      </w:tabs>
      <w:spacing w:before="300" w:after="200" w:line="252" w:lineRule="auto"/>
      <w:ind w:left="720" w:hanging="360"/>
    </w:pPr>
    <w:rPr>
      <w:rFonts w:ascii="Arial" w:eastAsia="Times New Roman" w:hAnsi="Arial"/>
      <w:sz w:val="22"/>
      <w:szCs w:val="20"/>
      <w:lang w:eastAsia="en-US"/>
    </w:rPr>
  </w:style>
  <w:style w:type="character" w:customStyle="1" w:styleId="BodyText2Char">
    <w:name w:val="Body Text 2 Char"/>
    <w:basedOn w:val="DefaultParagraphFont"/>
    <w:link w:val="BodyText2"/>
    <w:rsid w:val="002C31CA"/>
    <w:rPr>
      <w:rFonts w:ascii="Arial" w:eastAsia="Times New Roman" w:hAnsi="Arial" w:cs="Times New Roman"/>
      <w:szCs w:val="20"/>
      <w:lang w:val="en-GB"/>
    </w:rPr>
  </w:style>
  <w:style w:type="paragraph" w:customStyle="1" w:styleId="TOCHeading1">
    <w:name w:val="TOC Heading1"/>
    <w:basedOn w:val="Heading1"/>
    <w:next w:val="Normal"/>
    <w:uiPriority w:val="39"/>
    <w:qFormat/>
    <w:rsid w:val="002C31CA"/>
    <w:pPr>
      <w:keepNext w:val="0"/>
      <w:widowControl/>
      <w:numPr>
        <w:numId w:val="0"/>
      </w:numPr>
      <w:pBdr>
        <w:bottom w:val="single" w:sz="4" w:space="1" w:color="auto"/>
      </w:pBdr>
      <w:spacing w:before="400" w:after="200" w:line="252" w:lineRule="auto"/>
      <w:ind w:left="720" w:hanging="360"/>
      <w:jc w:val="left"/>
      <w:outlineLvl w:val="9"/>
    </w:pPr>
    <w:rPr>
      <w:rFonts w:eastAsia="Times New Roman"/>
      <w:bCs w:val="0"/>
      <w:caps/>
      <w:color w:val="003876"/>
      <w:spacing w:val="20"/>
      <w:kern w:val="0"/>
      <w:sz w:val="28"/>
      <w:szCs w:val="28"/>
    </w:rPr>
  </w:style>
  <w:style w:type="paragraph" w:styleId="Title">
    <w:name w:val="Title"/>
    <w:basedOn w:val="Normal"/>
    <w:next w:val="Normal"/>
    <w:link w:val="TitleChar"/>
    <w:uiPriority w:val="10"/>
    <w:qFormat/>
    <w:rsid w:val="002C31CA"/>
    <w:pPr>
      <w:pBdr>
        <w:top w:val="dotted" w:sz="2" w:space="1" w:color="632423"/>
        <w:bottom w:val="dotted" w:sz="2" w:space="6" w:color="632423"/>
      </w:pBdr>
      <w:spacing w:before="500" w:after="300"/>
      <w:ind w:left="720" w:hanging="360"/>
      <w:jc w:val="center"/>
    </w:pPr>
    <w:rPr>
      <w:rFonts w:ascii="Arial" w:eastAsia="Times New Roman" w:hAnsi="Arial"/>
      <w:caps/>
      <w:color w:val="632423"/>
      <w:spacing w:val="50"/>
      <w:sz w:val="44"/>
      <w:szCs w:val="44"/>
      <w:lang w:val="en-US" w:eastAsia="en-US"/>
    </w:rPr>
  </w:style>
  <w:style w:type="character" w:customStyle="1" w:styleId="TitleChar">
    <w:name w:val="Title Char"/>
    <w:basedOn w:val="DefaultParagraphFont"/>
    <w:link w:val="Title"/>
    <w:uiPriority w:val="10"/>
    <w:rsid w:val="002C31CA"/>
    <w:rPr>
      <w:rFonts w:ascii="Arial" w:eastAsia="Times New Roman" w:hAnsi="Arial" w:cs="Times New Roman"/>
      <w:caps/>
      <w:color w:val="632423"/>
      <w:spacing w:val="50"/>
      <w:sz w:val="44"/>
      <w:szCs w:val="44"/>
      <w:lang w:val="en-US"/>
    </w:rPr>
  </w:style>
  <w:style w:type="paragraph" w:styleId="Subtitle">
    <w:name w:val="Subtitle"/>
    <w:basedOn w:val="Normal"/>
    <w:next w:val="Normal"/>
    <w:link w:val="SubtitleChar"/>
    <w:uiPriority w:val="11"/>
    <w:qFormat/>
    <w:rsid w:val="002C31CA"/>
    <w:pPr>
      <w:spacing w:before="300" w:after="560"/>
      <w:ind w:left="720" w:hanging="360"/>
      <w:jc w:val="center"/>
    </w:pPr>
    <w:rPr>
      <w:rFonts w:ascii="Arial" w:eastAsia="Times New Roman" w:hAnsi="Arial"/>
      <w:caps/>
      <w:spacing w:val="20"/>
      <w:sz w:val="18"/>
      <w:szCs w:val="18"/>
      <w:lang w:val="en-US" w:eastAsia="en-US"/>
    </w:rPr>
  </w:style>
  <w:style w:type="character" w:customStyle="1" w:styleId="SubtitleChar">
    <w:name w:val="Subtitle Char"/>
    <w:basedOn w:val="DefaultParagraphFont"/>
    <w:link w:val="Subtitle"/>
    <w:uiPriority w:val="11"/>
    <w:rsid w:val="002C31CA"/>
    <w:rPr>
      <w:rFonts w:ascii="Arial" w:eastAsia="Times New Roman" w:hAnsi="Arial" w:cs="Times New Roman"/>
      <w:caps/>
      <w:spacing w:val="20"/>
      <w:sz w:val="18"/>
      <w:szCs w:val="18"/>
      <w:lang w:val="en-US"/>
    </w:rPr>
  </w:style>
  <w:style w:type="character" w:styleId="Strong">
    <w:name w:val="Strong"/>
    <w:uiPriority w:val="22"/>
    <w:qFormat/>
    <w:rsid w:val="002C31CA"/>
    <w:rPr>
      <w:b/>
      <w:bCs/>
      <w:color w:val="943634"/>
      <w:spacing w:val="5"/>
    </w:rPr>
  </w:style>
  <w:style w:type="paragraph" w:customStyle="1" w:styleId="NoSpacing1">
    <w:name w:val="No Spacing1"/>
    <w:basedOn w:val="Normal"/>
    <w:link w:val="NoSpacingChar"/>
    <w:uiPriority w:val="1"/>
    <w:qFormat/>
    <w:rsid w:val="002C31CA"/>
    <w:pPr>
      <w:spacing w:before="300"/>
      <w:ind w:left="720" w:hanging="360"/>
    </w:pPr>
    <w:rPr>
      <w:rFonts w:ascii="Arial" w:eastAsia="Times New Roman" w:hAnsi="Arial"/>
      <w:sz w:val="22"/>
      <w:szCs w:val="22"/>
      <w:lang w:eastAsia="en-US" w:bidi="en-US"/>
    </w:rPr>
  </w:style>
  <w:style w:type="character" w:customStyle="1" w:styleId="NoSpacingChar">
    <w:name w:val="No Spacing Char"/>
    <w:link w:val="NoSpacing1"/>
    <w:uiPriority w:val="1"/>
    <w:rsid w:val="002C31CA"/>
    <w:rPr>
      <w:rFonts w:ascii="Arial" w:eastAsia="Times New Roman" w:hAnsi="Arial" w:cs="Times New Roman"/>
      <w:lang w:val="en-GB" w:bidi="en-US"/>
    </w:rPr>
  </w:style>
  <w:style w:type="paragraph" w:customStyle="1" w:styleId="ListParagraph1">
    <w:name w:val="List Paragraph1"/>
    <w:aliases w:val="Bullet Points,Liste Paragraf,Citation List"/>
    <w:basedOn w:val="Normal"/>
    <w:link w:val="ListParagraphChar"/>
    <w:uiPriority w:val="34"/>
    <w:qFormat/>
    <w:rsid w:val="002C31CA"/>
    <w:pPr>
      <w:spacing w:before="300" w:after="200" w:line="252" w:lineRule="auto"/>
      <w:ind w:left="720" w:hanging="360"/>
      <w:contextualSpacing/>
    </w:pPr>
    <w:rPr>
      <w:rFonts w:ascii="Arial" w:eastAsia="Times New Roman" w:hAnsi="Arial"/>
      <w:sz w:val="22"/>
      <w:szCs w:val="22"/>
      <w:lang w:eastAsia="en-US" w:bidi="en-US"/>
    </w:rPr>
  </w:style>
  <w:style w:type="character" w:customStyle="1" w:styleId="ListParagraphChar">
    <w:name w:val="List Paragraph Char"/>
    <w:aliases w:val="Bullet Points Char,Liste Paragraf Char,Citation List Char,Recommendation Char,List Paragraph1 Char,Akapit z listą BS Char,Bullets Char,Dot pt Char,F5 List Paragraph Char,List Paragraph Char Char Char Char,Indicator Text Char,3 Char"/>
    <w:link w:val="ListParagraph1"/>
    <w:uiPriority w:val="34"/>
    <w:qFormat/>
    <w:locked/>
    <w:rsid w:val="002C31CA"/>
    <w:rPr>
      <w:rFonts w:ascii="Arial" w:eastAsia="Times New Roman" w:hAnsi="Arial" w:cs="Times New Roman"/>
      <w:lang w:val="en-GB" w:bidi="en-US"/>
    </w:rPr>
  </w:style>
  <w:style w:type="paragraph" w:customStyle="1" w:styleId="Quote1">
    <w:name w:val="Quote1"/>
    <w:basedOn w:val="Normal"/>
    <w:next w:val="Normal"/>
    <w:link w:val="QuoteChar"/>
    <w:uiPriority w:val="29"/>
    <w:qFormat/>
    <w:rsid w:val="002C31CA"/>
    <w:pPr>
      <w:spacing w:before="300" w:after="200" w:line="252" w:lineRule="auto"/>
      <w:ind w:left="720" w:hanging="360"/>
    </w:pPr>
    <w:rPr>
      <w:rFonts w:ascii="Arial" w:eastAsia="Times New Roman" w:hAnsi="Arial"/>
      <w:i/>
      <w:iCs/>
      <w:sz w:val="20"/>
      <w:szCs w:val="20"/>
      <w:lang w:val="en-US" w:eastAsia="en-US"/>
    </w:rPr>
  </w:style>
  <w:style w:type="character" w:customStyle="1" w:styleId="QuoteChar">
    <w:name w:val="Quote Char"/>
    <w:link w:val="Quote1"/>
    <w:uiPriority w:val="29"/>
    <w:rsid w:val="002C31CA"/>
    <w:rPr>
      <w:rFonts w:ascii="Arial" w:eastAsia="Times New Roman" w:hAnsi="Arial" w:cs="Times New Roman"/>
      <w:i/>
      <w:iCs/>
      <w:sz w:val="20"/>
      <w:szCs w:val="20"/>
      <w:lang w:val="en-US"/>
    </w:rPr>
  </w:style>
  <w:style w:type="paragraph" w:customStyle="1" w:styleId="IntenseQuote1">
    <w:name w:val="Intense Quote1"/>
    <w:basedOn w:val="Normal"/>
    <w:next w:val="Normal"/>
    <w:link w:val="IntenseQuoteChar"/>
    <w:uiPriority w:val="30"/>
    <w:qFormat/>
    <w:rsid w:val="002C31CA"/>
    <w:pPr>
      <w:pBdr>
        <w:top w:val="dotted" w:sz="2" w:space="10" w:color="632423"/>
        <w:bottom w:val="dotted" w:sz="2" w:space="4" w:color="632423"/>
      </w:pBdr>
      <w:spacing w:before="160" w:after="200" w:line="300" w:lineRule="auto"/>
      <w:ind w:left="1440" w:right="1440" w:hanging="360"/>
    </w:pPr>
    <w:rPr>
      <w:rFonts w:ascii="Arial" w:eastAsia="Times New Roman" w:hAnsi="Arial"/>
      <w:caps/>
      <w:color w:val="622423"/>
      <w:spacing w:val="5"/>
      <w:sz w:val="20"/>
      <w:szCs w:val="20"/>
      <w:lang w:val="en-US" w:eastAsia="en-US"/>
    </w:rPr>
  </w:style>
  <w:style w:type="character" w:customStyle="1" w:styleId="IntenseQuoteChar">
    <w:name w:val="Intense Quote Char"/>
    <w:link w:val="IntenseQuote1"/>
    <w:uiPriority w:val="30"/>
    <w:rsid w:val="002C31CA"/>
    <w:rPr>
      <w:rFonts w:ascii="Arial" w:eastAsia="Times New Roman" w:hAnsi="Arial" w:cs="Times New Roman"/>
      <w:caps/>
      <w:color w:val="622423"/>
      <w:spacing w:val="5"/>
      <w:sz w:val="20"/>
      <w:szCs w:val="20"/>
      <w:lang w:val="en-US"/>
    </w:rPr>
  </w:style>
  <w:style w:type="character" w:customStyle="1" w:styleId="SubtleEmphasis1">
    <w:name w:val="Subtle Emphasis1"/>
    <w:uiPriority w:val="19"/>
    <w:qFormat/>
    <w:rsid w:val="002C31CA"/>
    <w:rPr>
      <w:i/>
      <w:iCs/>
    </w:rPr>
  </w:style>
  <w:style w:type="character" w:customStyle="1" w:styleId="IntenseEmphasis1">
    <w:name w:val="Intense Emphasis1"/>
    <w:uiPriority w:val="21"/>
    <w:qFormat/>
    <w:rsid w:val="002C31CA"/>
    <w:rPr>
      <w:i/>
      <w:iCs/>
      <w:caps/>
      <w:spacing w:val="10"/>
      <w:sz w:val="20"/>
      <w:szCs w:val="20"/>
    </w:rPr>
  </w:style>
  <w:style w:type="character" w:customStyle="1" w:styleId="SubtleReference1">
    <w:name w:val="Subtle Reference1"/>
    <w:uiPriority w:val="31"/>
    <w:qFormat/>
    <w:rsid w:val="002C31CA"/>
    <w:rPr>
      <w:rFonts w:ascii="Arial" w:eastAsia="Times New Roman" w:hAnsi="Arial" w:cs="Times New Roman"/>
      <w:i/>
      <w:iCs/>
      <w:color w:val="622423"/>
      <w:lang w:val="en-US" w:eastAsia="en-US" w:bidi="ar-SA"/>
    </w:rPr>
  </w:style>
  <w:style w:type="character" w:customStyle="1" w:styleId="IntenseReference1">
    <w:name w:val="Intense Reference1"/>
    <w:uiPriority w:val="32"/>
    <w:qFormat/>
    <w:rsid w:val="002C31CA"/>
    <w:rPr>
      <w:rFonts w:ascii="Arial" w:eastAsia="Times New Roman" w:hAnsi="Arial" w:cs="Times New Roman"/>
      <w:b/>
      <w:bCs/>
      <w:i/>
      <w:iCs/>
      <w:color w:val="622423"/>
    </w:rPr>
  </w:style>
  <w:style w:type="character" w:customStyle="1" w:styleId="BookTitle1">
    <w:name w:val="Book Title1"/>
    <w:uiPriority w:val="33"/>
    <w:qFormat/>
    <w:rsid w:val="002C31CA"/>
    <w:rPr>
      <w:caps/>
      <w:color w:val="622423"/>
      <w:spacing w:val="5"/>
      <w:u w:color="622423"/>
    </w:rPr>
  </w:style>
  <w:style w:type="paragraph" w:styleId="TOC1">
    <w:name w:val="toc 1"/>
    <w:basedOn w:val="Normal"/>
    <w:next w:val="Normal"/>
    <w:autoRedefine/>
    <w:uiPriority w:val="39"/>
    <w:unhideWhenUsed/>
    <w:rsid w:val="002C31CA"/>
    <w:pPr>
      <w:spacing w:before="360"/>
    </w:pPr>
    <w:rPr>
      <w:rFonts w:ascii="Cambria" w:hAnsi="Cambria"/>
      <w:b/>
      <w:bCs/>
      <w:caps/>
    </w:rPr>
  </w:style>
  <w:style w:type="table" w:styleId="TableGrid">
    <w:name w:val="Table Grid"/>
    <w:basedOn w:val="TableNormal"/>
    <w:uiPriority w:val="39"/>
    <w:rsid w:val="002C31CA"/>
    <w:pPr>
      <w:spacing w:before="300" w:after="200" w:line="252" w:lineRule="auto"/>
      <w:ind w:left="720" w:hanging="360"/>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Blue,Footnote Text Char1,Footnote Text Char Char,Char Char Char,Char Char Char Char,Char Char Char Char Char Char,fn,single space,FOOTNOTES,Footnote Text Char2 Char,Footnote Text Char1 Char Char,footnote text,Fußnote"/>
    <w:basedOn w:val="Normal"/>
    <w:link w:val="FootnoteTextChar"/>
    <w:uiPriority w:val="99"/>
    <w:rsid w:val="002C31CA"/>
    <w:rPr>
      <w:rFonts w:eastAsia="Times New Roman"/>
      <w:sz w:val="20"/>
      <w:szCs w:val="20"/>
    </w:rPr>
  </w:style>
  <w:style w:type="character" w:customStyle="1" w:styleId="FootnoteTextChar">
    <w:name w:val="Footnote Text Char"/>
    <w:aliases w:val="Footnote Text Blue Char,Footnote Text Char1 Char,Footnote Text Char Char Char,Char Char Char Char1,Char Char Char Char Char,Char Char Char Char Char Char Char,fn Char,single space Char,FOOTNOTES Char,Footnote Text Char2 Char Char"/>
    <w:basedOn w:val="DefaultParagraphFont"/>
    <w:link w:val="FootnoteText"/>
    <w:uiPriority w:val="99"/>
    <w:rsid w:val="002C31CA"/>
    <w:rPr>
      <w:rFonts w:ascii="Times New Roman" w:eastAsia="Times New Roman" w:hAnsi="Times New Roman" w:cs="Times New Roman"/>
      <w:sz w:val="20"/>
      <w:szCs w:val="20"/>
      <w:lang w:val="en-GB" w:eastAsia="en-GB"/>
    </w:rPr>
  </w:style>
  <w:style w:type="paragraph" w:customStyle="1" w:styleId="Style1">
    <w:name w:val="Style1"/>
    <w:basedOn w:val="Body"/>
    <w:autoRedefine/>
    <w:rsid w:val="002C31CA"/>
    <w:pPr>
      <w:jc w:val="both"/>
    </w:pPr>
  </w:style>
  <w:style w:type="paragraph" w:styleId="HTMLPreformatted">
    <w:name w:val="HTML Preformatted"/>
    <w:basedOn w:val="Normal"/>
    <w:link w:val="HTMLPreformattedChar"/>
    <w:rsid w:val="002C3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eastAsia="en-US"/>
    </w:rPr>
  </w:style>
  <w:style w:type="character" w:customStyle="1" w:styleId="HTMLPreformattedChar">
    <w:name w:val="HTML Preformatted Char"/>
    <w:basedOn w:val="DefaultParagraphFont"/>
    <w:link w:val="HTMLPreformatted"/>
    <w:rsid w:val="002C31CA"/>
    <w:rPr>
      <w:rFonts w:ascii="Courier New" w:eastAsia="Times New Roman" w:hAnsi="Courier New" w:cs="Times New Roman"/>
      <w:color w:val="000000"/>
      <w:sz w:val="18"/>
      <w:szCs w:val="18"/>
      <w:lang w:val="en-GB"/>
    </w:rPr>
  </w:style>
  <w:style w:type="paragraph" w:customStyle="1" w:styleId="Char0">
    <w:name w:val="Char"/>
    <w:basedOn w:val="Normal"/>
    <w:rsid w:val="002C31CA"/>
    <w:pPr>
      <w:spacing w:after="160" w:line="240" w:lineRule="exact"/>
    </w:pPr>
    <w:rPr>
      <w:rFonts w:ascii="Verdana" w:eastAsia="Times New Roman" w:hAnsi="Verdana"/>
      <w:sz w:val="20"/>
      <w:szCs w:val="20"/>
      <w:lang w:eastAsia="en-US"/>
    </w:rPr>
  </w:style>
  <w:style w:type="paragraph" w:customStyle="1" w:styleId="CharCharCharCharCharCharCharCharCharCharChar1CharCharCharChar">
    <w:name w:val="Char Char Char Char Char Char Char Char Char Char Char1 Char Char Char Char"/>
    <w:basedOn w:val="Normal"/>
    <w:rsid w:val="002C31CA"/>
    <w:pPr>
      <w:spacing w:after="160" w:line="240" w:lineRule="exact"/>
    </w:pPr>
    <w:rPr>
      <w:rFonts w:ascii="Tahoma" w:eastAsia="Times New Roman" w:hAnsi="Tahoma"/>
      <w:sz w:val="20"/>
      <w:szCs w:val="20"/>
      <w:lang w:eastAsia="en-US"/>
    </w:rPr>
  </w:style>
  <w:style w:type="paragraph" w:customStyle="1" w:styleId="Recommendation">
    <w:name w:val="Recommendation"/>
    <w:basedOn w:val="Normal"/>
    <w:rsid w:val="002C31CA"/>
    <w:pPr>
      <w:pBdr>
        <w:top w:val="single" w:sz="6" w:space="1" w:color="auto"/>
        <w:left w:val="single" w:sz="6" w:space="1" w:color="auto"/>
        <w:bottom w:val="single" w:sz="6" w:space="1" w:color="auto"/>
        <w:right w:val="single" w:sz="6" w:space="1" w:color="auto"/>
      </w:pBdr>
      <w:tabs>
        <w:tab w:val="left" w:pos="720"/>
      </w:tabs>
      <w:overflowPunct w:val="0"/>
      <w:autoSpaceDE w:val="0"/>
      <w:autoSpaceDN w:val="0"/>
      <w:adjustRightInd w:val="0"/>
      <w:textAlignment w:val="baseline"/>
    </w:pPr>
    <w:rPr>
      <w:rFonts w:eastAsia="Times New Roman"/>
      <w:b/>
      <w:szCs w:val="20"/>
      <w:lang w:eastAsia="en-US"/>
    </w:rPr>
  </w:style>
  <w:style w:type="character" w:styleId="PageNumber">
    <w:name w:val="page number"/>
    <w:uiPriority w:val="99"/>
    <w:rsid w:val="002C31CA"/>
    <w:rPr>
      <w:rFonts w:ascii="Arial" w:hAnsi="Arial"/>
      <w:lang w:val="en-US" w:eastAsia="en-US" w:bidi="ar-SA"/>
    </w:rPr>
  </w:style>
  <w:style w:type="character" w:customStyle="1" w:styleId="unsafesenderemail1">
    <w:name w:val="unsafesenderemail1"/>
    <w:rsid w:val="002C31CA"/>
    <w:rPr>
      <w:rFonts w:ascii="Arial" w:hAnsi="Arial"/>
      <w:lang w:val="en-US" w:eastAsia="en-US" w:bidi="ar-SA"/>
    </w:rPr>
  </w:style>
  <w:style w:type="paragraph" w:customStyle="1" w:styleId="StyleHeading210ptNotItalicUnderlineJustified">
    <w:name w:val="Style Heading 2 + 10 pt Not Italic Underline Justified"/>
    <w:basedOn w:val="Heading2"/>
    <w:link w:val="StyleHeading210ptNotItalicUnderlineJustifiedChar"/>
    <w:rsid w:val="002C31CA"/>
    <w:pPr>
      <w:widowControl/>
      <w:numPr>
        <w:ilvl w:val="1"/>
      </w:numPr>
      <w:tabs>
        <w:tab w:val="num" w:pos="576"/>
      </w:tabs>
      <w:ind w:left="576" w:hanging="576"/>
    </w:pPr>
    <w:rPr>
      <w:rFonts w:eastAsia="Times New Roman"/>
      <w:b w:val="0"/>
      <w:i w:val="0"/>
      <w:iCs w:val="0"/>
      <w:kern w:val="0"/>
      <w:sz w:val="20"/>
      <w:szCs w:val="20"/>
      <w:u w:val="single"/>
      <w:lang w:val="en-GB"/>
    </w:rPr>
  </w:style>
  <w:style w:type="character" w:customStyle="1" w:styleId="StyleHeading210ptNotItalicUnderlineJustifiedChar">
    <w:name w:val="Style Heading 2 + 10 pt Not Italic Underline Justified Char"/>
    <w:link w:val="StyleHeading210ptNotItalicUnderlineJustified"/>
    <w:rsid w:val="002C31CA"/>
    <w:rPr>
      <w:rFonts w:ascii="Arial" w:eastAsia="Times New Roman" w:hAnsi="Arial" w:cs="Times New Roman"/>
      <w:bCs/>
      <w:sz w:val="20"/>
      <w:szCs w:val="20"/>
      <w:u w:val="single"/>
      <w:lang w:val="en-GB"/>
    </w:rPr>
  </w:style>
  <w:style w:type="paragraph" w:customStyle="1" w:styleId="ecxmsonormal">
    <w:name w:val="ecxmsonormal"/>
    <w:basedOn w:val="Normal"/>
    <w:rsid w:val="002C31CA"/>
    <w:pPr>
      <w:spacing w:before="100" w:beforeAutospacing="1" w:after="100" w:afterAutospacing="1"/>
    </w:pPr>
    <w:rPr>
      <w:rFonts w:eastAsia="Times New Roman"/>
      <w:lang w:eastAsia="en-US"/>
    </w:rPr>
  </w:style>
  <w:style w:type="paragraph" w:styleId="CommentText">
    <w:name w:val="annotation text"/>
    <w:basedOn w:val="Normal"/>
    <w:link w:val="CommentTextChar"/>
    <w:uiPriority w:val="99"/>
    <w:unhideWhenUsed/>
    <w:rsid w:val="002C31CA"/>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2C31CA"/>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31CA"/>
    <w:rPr>
      <w:b/>
      <w:bCs/>
    </w:rPr>
  </w:style>
  <w:style w:type="character" w:customStyle="1" w:styleId="CommentSubjectChar">
    <w:name w:val="Comment Subject Char"/>
    <w:basedOn w:val="CommentTextChar"/>
    <w:link w:val="CommentSubject"/>
    <w:uiPriority w:val="99"/>
    <w:semiHidden/>
    <w:rsid w:val="002C31CA"/>
    <w:rPr>
      <w:rFonts w:ascii="Calibri" w:eastAsia="Calibri" w:hAnsi="Calibri" w:cs="Times New Roman"/>
      <w:b/>
      <w:bCs/>
      <w:sz w:val="20"/>
      <w:szCs w:val="20"/>
      <w:lang w:val="en-GB"/>
    </w:rPr>
  </w:style>
  <w:style w:type="character" w:styleId="CommentReference">
    <w:name w:val="annotation reference"/>
    <w:uiPriority w:val="99"/>
    <w:semiHidden/>
    <w:unhideWhenUsed/>
    <w:rsid w:val="002C31CA"/>
    <w:rPr>
      <w:rFonts w:ascii="Arial" w:hAnsi="Arial"/>
      <w:sz w:val="16"/>
      <w:szCs w:val="16"/>
      <w:lang w:val="en-US" w:eastAsia="en-US" w:bidi="ar-SA"/>
    </w:rPr>
  </w:style>
  <w:style w:type="paragraph" w:styleId="NormalWeb">
    <w:name w:val="Normal (Web)"/>
    <w:aliases w:val=" webb,webb"/>
    <w:basedOn w:val="Normal"/>
    <w:link w:val="NormalWebChar"/>
    <w:uiPriority w:val="99"/>
    <w:unhideWhenUsed/>
    <w:qFormat/>
    <w:rsid w:val="002C31CA"/>
    <w:pPr>
      <w:spacing w:before="100" w:beforeAutospacing="1" w:after="100" w:afterAutospacing="1"/>
    </w:pPr>
    <w:rPr>
      <w:rFonts w:eastAsia="Times New Roman"/>
    </w:rPr>
  </w:style>
  <w:style w:type="character" w:customStyle="1" w:styleId="NormalWebChar">
    <w:name w:val="Normal (Web) Char"/>
    <w:aliases w:val=" webb Char,webb Char"/>
    <w:basedOn w:val="DefaultParagraphFont"/>
    <w:link w:val="NormalWeb"/>
    <w:uiPriority w:val="99"/>
    <w:rsid w:val="002C31CA"/>
    <w:rPr>
      <w:rFonts w:ascii="Times New Roman" w:eastAsia="Times New Roman" w:hAnsi="Times New Roman" w:cs="Times New Roman"/>
      <w:sz w:val="24"/>
      <w:szCs w:val="24"/>
      <w:lang w:val="en-GB" w:eastAsia="en-GB"/>
    </w:rPr>
  </w:style>
  <w:style w:type="paragraph" w:customStyle="1" w:styleId="FarbigeListe-Akzent11">
    <w:name w:val="Farbige Liste - Akzent 11"/>
    <w:basedOn w:val="Normal"/>
    <w:rsid w:val="002C31CA"/>
    <w:pPr>
      <w:spacing w:after="200"/>
      <w:ind w:left="720"/>
      <w:contextualSpacing/>
    </w:pPr>
    <w:rPr>
      <w:rFonts w:ascii="Cambria" w:eastAsia="Cambria" w:hAnsi="Cambria"/>
      <w:lang w:val="de-DE" w:eastAsia="en-US"/>
    </w:rPr>
  </w:style>
  <w:style w:type="paragraph" w:customStyle="1" w:styleId="Text2">
    <w:name w:val="Text 2"/>
    <w:basedOn w:val="Normal"/>
    <w:rsid w:val="002C31CA"/>
    <w:pPr>
      <w:tabs>
        <w:tab w:val="left" w:pos="2161"/>
      </w:tabs>
      <w:suppressAutoHyphens/>
      <w:spacing w:after="120"/>
      <w:ind w:left="1202"/>
      <w:jc w:val="both"/>
    </w:pPr>
    <w:rPr>
      <w:rFonts w:ascii="Arial" w:eastAsia="Times New Roman" w:hAnsi="Arial" w:cs="Arial"/>
      <w:sz w:val="20"/>
      <w:szCs w:val="20"/>
      <w:lang w:eastAsia="zh-CN"/>
    </w:rPr>
  </w:style>
  <w:style w:type="paragraph" w:customStyle="1" w:styleId="tableindentlines">
    <w:name w:val="table indent lines"/>
    <w:basedOn w:val="Normal"/>
    <w:rsid w:val="002C31CA"/>
    <w:pPr>
      <w:tabs>
        <w:tab w:val="left" w:pos="360"/>
      </w:tabs>
      <w:suppressAutoHyphens/>
    </w:pPr>
    <w:rPr>
      <w:rFonts w:eastAsia="Times New Roman"/>
      <w:lang w:eastAsia="zh-CN"/>
    </w:rPr>
  </w:style>
  <w:style w:type="paragraph" w:customStyle="1" w:styleId="ColorfulList-Accent11">
    <w:name w:val="Colorful List - Accent 11"/>
    <w:basedOn w:val="Normal"/>
    <w:uiPriority w:val="99"/>
    <w:rsid w:val="002C31CA"/>
    <w:pPr>
      <w:ind w:left="720"/>
    </w:pPr>
    <w:rPr>
      <w:rFonts w:ascii="Arial" w:eastAsia="Times New Roman" w:hAnsi="Arial" w:cs="Arial"/>
      <w:kern w:val="28"/>
      <w:sz w:val="22"/>
      <w:szCs w:val="22"/>
    </w:rPr>
  </w:style>
  <w:style w:type="paragraph" w:customStyle="1" w:styleId="Figure">
    <w:name w:val="Figure"/>
    <w:basedOn w:val="Normal"/>
    <w:qFormat/>
    <w:rsid w:val="002C31CA"/>
    <w:pPr>
      <w:jc w:val="center"/>
    </w:pPr>
    <w:rPr>
      <w:rFonts w:ascii="Garamond" w:eastAsia="Times New Roman" w:hAnsi="Garamond"/>
      <w:b/>
      <w:color w:val="4F81BD"/>
      <w:sz w:val="20"/>
      <w:szCs w:val="20"/>
      <w:u w:val="single"/>
      <w:lang w:eastAsia="en-US"/>
    </w:rPr>
  </w:style>
  <w:style w:type="table" w:customStyle="1" w:styleId="TableGrid1">
    <w:name w:val="Table Grid1"/>
    <w:basedOn w:val="TableNormal"/>
    <w:next w:val="TableGrid"/>
    <w:uiPriority w:val="59"/>
    <w:rsid w:val="002C31CA"/>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INFO">
    <w:name w:val="TEXTE INFO."/>
    <w:basedOn w:val="Normal"/>
    <w:rsid w:val="002C31CA"/>
    <w:pPr>
      <w:spacing w:after="80"/>
    </w:pPr>
    <w:rPr>
      <w:rFonts w:ascii="Helvetica" w:eastAsia="Times New Roman" w:hAnsi="Helvetica"/>
      <w:color w:val="000080"/>
      <w:sz w:val="18"/>
      <w:lang w:val="en-US" w:eastAsia="fr-FR"/>
    </w:rPr>
  </w:style>
  <w:style w:type="table" w:customStyle="1" w:styleId="TableGrid2">
    <w:name w:val="Table Grid2"/>
    <w:basedOn w:val="TableNormal"/>
    <w:next w:val="TableGrid"/>
    <w:rsid w:val="002C31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31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31CA"/>
    <w:pPr>
      <w:spacing w:after="0" w:line="240" w:lineRule="auto"/>
    </w:pPr>
    <w:rPr>
      <w:rFonts w:ascii="Times New Roman" w:eastAsia="Calibri" w:hAnsi="Times New Roman" w:cs="Times New Roman"/>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2C31CA"/>
    <w:pPr>
      <w:spacing w:after="120"/>
    </w:pPr>
  </w:style>
  <w:style w:type="character" w:customStyle="1" w:styleId="BodyTextChar">
    <w:name w:val="Body Text Char"/>
    <w:basedOn w:val="DefaultParagraphFont"/>
    <w:link w:val="BodyText"/>
    <w:uiPriority w:val="1"/>
    <w:rsid w:val="002C31CA"/>
    <w:rPr>
      <w:rFonts w:ascii="Times New Roman" w:eastAsia="SimSun" w:hAnsi="Times New Roman" w:cs="Times New Roman"/>
      <w:sz w:val="24"/>
      <w:szCs w:val="24"/>
      <w:lang w:val="en-GB" w:eastAsia="en-GB"/>
    </w:rPr>
  </w:style>
  <w:style w:type="paragraph" w:styleId="TOCHeading">
    <w:name w:val="TOC Heading"/>
    <w:basedOn w:val="Heading1"/>
    <w:next w:val="Normal"/>
    <w:uiPriority w:val="39"/>
    <w:qFormat/>
    <w:rsid w:val="002C31CA"/>
    <w:pPr>
      <w:keepLines/>
      <w:widowControl/>
      <w:numPr>
        <w:numId w:val="0"/>
      </w:numPr>
      <w:spacing w:before="480" w:after="0" w:line="276" w:lineRule="auto"/>
      <w:jc w:val="left"/>
      <w:outlineLvl w:val="9"/>
    </w:pPr>
    <w:rPr>
      <w:rFonts w:ascii="Cambria" w:eastAsia="MS Gothic" w:hAnsi="Cambria"/>
      <w:color w:val="365F91"/>
      <w:kern w:val="0"/>
      <w:sz w:val="28"/>
      <w:szCs w:val="28"/>
      <w:lang w:eastAsia="ja-JP"/>
    </w:rPr>
  </w:style>
  <w:style w:type="paragraph" w:styleId="TOC4">
    <w:name w:val="toc 4"/>
    <w:basedOn w:val="Normal"/>
    <w:next w:val="Normal"/>
    <w:autoRedefine/>
    <w:uiPriority w:val="39"/>
    <w:unhideWhenUsed/>
    <w:rsid w:val="002C31CA"/>
    <w:pPr>
      <w:ind w:left="480"/>
    </w:pPr>
    <w:rPr>
      <w:rFonts w:ascii="Calibri" w:hAnsi="Calibri"/>
      <w:sz w:val="20"/>
      <w:szCs w:val="20"/>
    </w:rPr>
  </w:style>
  <w:style w:type="paragraph" w:styleId="TOC5">
    <w:name w:val="toc 5"/>
    <w:basedOn w:val="Normal"/>
    <w:next w:val="Normal"/>
    <w:autoRedefine/>
    <w:uiPriority w:val="39"/>
    <w:unhideWhenUsed/>
    <w:rsid w:val="002C31CA"/>
    <w:pPr>
      <w:ind w:left="720"/>
    </w:pPr>
    <w:rPr>
      <w:rFonts w:ascii="Calibri" w:hAnsi="Calibri"/>
      <w:sz w:val="20"/>
      <w:szCs w:val="20"/>
    </w:rPr>
  </w:style>
  <w:style w:type="paragraph" w:styleId="TOC6">
    <w:name w:val="toc 6"/>
    <w:basedOn w:val="Normal"/>
    <w:next w:val="Normal"/>
    <w:autoRedefine/>
    <w:uiPriority w:val="39"/>
    <w:unhideWhenUsed/>
    <w:rsid w:val="002C31CA"/>
    <w:pPr>
      <w:ind w:left="960"/>
    </w:pPr>
    <w:rPr>
      <w:rFonts w:ascii="Calibri" w:hAnsi="Calibri"/>
      <w:sz w:val="20"/>
      <w:szCs w:val="20"/>
    </w:rPr>
  </w:style>
  <w:style w:type="paragraph" w:styleId="TOC7">
    <w:name w:val="toc 7"/>
    <w:basedOn w:val="Normal"/>
    <w:next w:val="Normal"/>
    <w:autoRedefine/>
    <w:uiPriority w:val="39"/>
    <w:unhideWhenUsed/>
    <w:rsid w:val="002C31CA"/>
    <w:pPr>
      <w:ind w:left="1200"/>
    </w:pPr>
    <w:rPr>
      <w:rFonts w:ascii="Calibri" w:hAnsi="Calibri"/>
      <w:sz w:val="20"/>
      <w:szCs w:val="20"/>
    </w:rPr>
  </w:style>
  <w:style w:type="paragraph" w:styleId="TOC8">
    <w:name w:val="toc 8"/>
    <w:basedOn w:val="Normal"/>
    <w:next w:val="Normal"/>
    <w:autoRedefine/>
    <w:uiPriority w:val="39"/>
    <w:unhideWhenUsed/>
    <w:rsid w:val="002C31CA"/>
    <w:pPr>
      <w:ind w:left="1440"/>
    </w:pPr>
    <w:rPr>
      <w:rFonts w:ascii="Calibri" w:hAnsi="Calibri"/>
      <w:sz w:val="20"/>
      <w:szCs w:val="20"/>
    </w:rPr>
  </w:style>
  <w:style w:type="paragraph" w:styleId="TOC9">
    <w:name w:val="toc 9"/>
    <w:basedOn w:val="Normal"/>
    <w:next w:val="Normal"/>
    <w:autoRedefine/>
    <w:uiPriority w:val="39"/>
    <w:unhideWhenUsed/>
    <w:rsid w:val="002C31CA"/>
    <w:pPr>
      <w:ind w:left="1680"/>
    </w:pPr>
    <w:rPr>
      <w:rFonts w:ascii="Calibri" w:hAnsi="Calibri"/>
      <w:sz w:val="20"/>
      <w:szCs w:val="20"/>
    </w:rPr>
  </w:style>
  <w:style w:type="paragraph" w:styleId="ListParagraph">
    <w:name w:val="List Paragraph"/>
    <w:aliases w:val="Akapit z listą BS,Bullets,Dot pt,F5 List Paragraph,List Paragraph Char Char Char,Indicator Text,Numbered Para 1,Bullet 1,List Paragraph2,MAIN CONTENT,Normal numbered,3,Normal 1,List Paragraph 1,List Paragraph nowy,Liste 1,Bullet paras"/>
    <w:basedOn w:val="Normal"/>
    <w:uiPriority w:val="34"/>
    <w:qFormat/>
    <w:rsid w:val="002C31CA"/>
    <w:pPr>
      <w:ind w:left="720"/>
    </w:pPr>
  </w:style>
  <w:style w:type="paragraph" w:styleId="Revision">
    <w:name w:val="Revision"/>
    <w:hidden/>
    <w:uiPriority w:val="99"/>
    <w:semiHidden/>
    <w:rsid w:val="002C31CA"/>
    <w:pPr>
      <w:spacing w:after="0" w:line="240" w:lineRule="auto"/>
    </w:pPr>
    <w:rPr>
      <w:rFonts w:ascii="Times New Roman" w:eastAsia="SimSun" w:hAnsi="Times New Roman" w:cs="Times New Roman"/>
      <w:sz w:val="24"/>
      <w:szCs w:val="24"/>
      <w:lang w:val="en-GB" w:eastAsia="en-GB"/>
    </w:rPr>
  </w:style>
  <w:style w:type="character" w:customStyle="1" w:styleId="ActivitiesChar">
    <w:name w:val="Activities Char"/>
    <w:link w:val="Activities"/>
    <w:locked/>
    <w:rsid w:val="002C31CA"/>
    <w:rPr>
      <w:rFonts w:ascii="Arial" w:hAnsi="Arial" w:cs="Arial"/>
      <w:b/>
      <w:color w:val="F8A208"/>
      <w:sz w:val="24"/>
      <w:szCs w:val="24"/>
      <w:lang w:val="en-GB"/>
    </w:rPr>
  </w:style>
  <w:style w:type="paragraph" w:customStyle="1" w:styleId="Activities">
    <w:name w:val="Activities"/>
    <w:basedOn w:val="Heading4"/>
    <w:link w:val="ActivitiesChar"/>
    <w:qFormat/>
    <w:rsid w:val="002C31CA"/>
    <w:pPr>
      <w:keepNext/>
      <w:pBdr>
        <w:bottom w:val="single" w:sz="4" w:space="1" w:color="auto"/>
      </w:pBdr>
      <w:spacing w:before="0" w:line="240" w:lineRule="auto"/>
      <w:ind w:left="0" w:firstLine="0"/>
      <w:jc w:val="both"/>
    </w:pPr>
    <w:rPr>
      <w:rFonts w:eastAsiaTheme="minorHAnsi" w:cs="Arial"/>
      <w:b/>
      <w:i w:val="0"/>
      <w:caps w:val="0"/>
      <w:color w:val="F8A208"/>
      <w:spacing w:val="0"/>
      <w:sz w:val="24"/>
      <w:szCs w:val="24"/>
      <w:lang w:val="en-GB"/>
    </w:rPr>
  </w:style>
  <w:style w:type="table" w:customStyle="1" w:styleId="TableGrid5">
    <w:name w:val="Table Grid5"/>
    <w:basedOn w:val="TableNormal"/>
    <w:next w:val="TableGrid"/>
    <w:uiPriority w:val="59"/>
    <w:rsid w:val="002C31C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2C31CA"/>
    <w:pPr>
      <w:spacing w:after="120"/>
      <w:ind w:left="482"/>
      <w:jc w:val="both"/>
    </w:pPr>
    <w:rPr>
      <w:rFonts w:ascii="Arial" w:eastAsia="Times New Roman" w:hAnsi="Arial"/>
      <w:sz w:val="20"/>
      <w:szCs w:val="20"/>
    </w:rPr>
  </w:style>
  <w:style w:type="table" w:styleId="LightList-Accent3">
    <w:name w:val="Light List Accent 3"/>
    <w:basedOn w:val="TableNormal"/>
    <w:uiPriority w:val="61"/>
    <w:rsid w:val="002C31CA"/>
    <w:pPr>
      <w:spacing w:after="0" w:line="240" w:lineRule="auto"/>
    </w:pPr>
    <w:rPr>
      <w:rFonts w:eastAsia="Times New Roman" w:cs="Times New Roman"/>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MASTER-normalbodytext">
    <w:name w:val="MASTER - normal body text"/>
    <w:basedOn w:val="Normal"/>
    <w:link w:val="MASTER-normalbodytextChar"/>
    <w:qFormat/>
    <w:rsid w:val="002C31CA"/>
    <w:pPr>
      <w:spacing w:after="200" w:line="280" w:lineRule="exact"/>
      <w:jc w:val="both"/>
    </w:pPr>
    <w:rPr>
      <w:rFonts w:ascii="Century Gothic" w:eastAsia="Times New Roman" w:hAnsi="Century Gothic"/>
      <w:sz w:val="18"/>
      <w:szCs w:val="18"/>
      <w:lang w:eastAsia="en-US"/>
    </w:rPr>
  </w:style>
  <w:style w:type="character" w:customStyle="1" w:styleId="MASTER-normalbodytextChar">
    <w:name w:val="MASTER - normal body text Char"/>
    <w:basedOn w:val="DefaultParagraphFont"/>
    <w:link w:val="MASTER-normalbodytext"/>
    <w:rsid w:val="002C31CA"/>
    <w:rPr>
      <w:rFonts w:ascii="Century Gothic" w:eastAsia="Times New Roman" w:hAnsi="Century Gothic" w:cs="Times New Roman"/>
      <w:sz w:val="18"/>
      <w:szCs w:val="18"/>
      <w:lang w:val="en-GB"/>
    </w:rPr>
  </w:style>
  <w:style w:type="paragraph" w:customStyle="1" w:styleId="MASTER-bulletpoint">
    <w:name w:val="MASTER - bullet point"/>
    <w:basedOn w:val="Normal"/>
    <w:link w:val="MASTER-bulletpointChar"/>
    <w:qFormat/>
    <w:rsid w:val="002C31CA"/>
    <w:pPr>
      <w:autoSpaceDE w:val="0"/>
      <w:autoSpaceDN w:val="0"/>
      <w:spacing w:after="120" w:line="276" w:lineRule="auto"/>
      <w:jc w:val="both"/>
    </w:pPr>
    <w:rPr>
      <w:rFonts w:ascii="Century Gothic" w:eastAsia="Times New Roman" w:hAnsi="Century Gothic"/>
      <w:sz w:val="18"/>
      <w:szCs w:val="18"/>
      <w:lang w:eastAsia="es-ES"/>
    </w:rPr>
  </w:style>
  <w:style w:type="character" w:customStyle="1" w:styleId="MASTER-bulletpointChar">
    <w:name w:val="MASTER - bullet point Char"/>
    <w:basedOn w:val="DefaultParagraphFont"/>
    <w:link w:val="MASTER-bulletpoint"/>
    <w:rsid w:val="002C31CA"/>
    <w:rPr>
      <w:rFonts w:ascii="Century Gothic" w:eastAsia="Times New Roman" w:hAnsi="Century Gothic" w:cs="Times New Roman"/>
      <w:sz w:val="18"/>
      <w:szCs w:val="18"/>
      <w:lang w:val="en-GB" w:eastAsia="es-ES"/>
    </w:rPr>
  </w:style>
  <w:style w:type="character" w:customStyle="1" w:styleId="apple-converted-space">
    <w:name w:val="apple-converted-space"/>
    <w:basedOn w:val="DefaultParagraphFont"/>
    <w:rsid w:val="002C31CA"/>
  </w:style>
  <w:style w:type="paragraph" w:customStyle="1" w:styleId="xmsonormal">
    <w:name w:val="x_msonormal"/>
    <w:basedOn w:val="Normal"/>
    <w:rsid w:val="002C31CA"/>
    <w:pPr>
      <w:spacing w:before="100" w:beforeAutospacing="1" w:after="100" w:afterAutospacing="1"/>
    </w:pPr>
    <w:rPr>
      <w:rFonts w:eastAsia="Times New Roman"/>
      <w:lang w:val="en-US" w:eastAsia="en-US"/>
    </w:rPr>
  </w:style>
  <w:style w:type="character" w:customStyle="1" w:styleId="xmaster-normalbodytextchar">
    <w:name w:val="x_master-normalbodytextchar"/>
    <w:basedOn w:val="DefaultParagraphFont"/>
    <w:rsid w:val="002C31CA"/>
  </w:style>
  <w:style w:type="table" w:styleId="LightGrid">
    <w:name w:val="Light Grid"/>
    <w:basedOn w:val="TableNormal"/>
    <w:uiPriority w:val="62"/>
    <w:rsid w:val="002C31CA"/>
    <w:pPr>
      <w:spacing w:after="0" w:line="240" w:lineRule="auto"/>
    </w:pPr>
    <w:rPr>
      <w:rFonts w:eastAsiaTheme="minorEastAsia"/>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1">
    <w:name w:val="Light Shading Accent 1"/>
    <w:basedOn w:val="TableNormal"/>
    <w:uiPriority w:val="60"/>
    <w:rsid w:val="002C31CA"/>
    <w:pPr>
      <w:spacing w:after="0" w:line="240" w:lineRule="auto"/>
    </w:pPr>
    <w:rPr>
      <w:rFonts w:eastAsiaTheme="minorEastAsia"/>
      <w:color w:val="2F5496" w:themeColor="accent1" w:themeShade="BF"/>
      <w:sz w:val="24"/>
      <w:szCs w:val="24"/>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2C31CA"/>
    <w:pPr>
      <w:spacing w:after="0" w:line="240" w:lineRule="auto"/>
    </w:pPr>
    <w:rPr>
      <w:rFonts w:eastAsiaTheme="minorEastAsia"/>
      <w:color w:val="7B7B7B" w:themeColor="accent3" w:themeShade="BF"/>
      <w:sz w:val="24"/>
      <w:szCs w:val="24"/>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MediumGrid2-Accent1">
    <w:name w:val="Medium Grid 2 Accent 1"/>
    <w:basedOn w:val="TableNormal"/>
    <w:uiPriority w:val="68"/>
    <w:rsid w:val="002C31CA"/>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2C31CA"/>
    <w:pPr>
      <w:spacing w:after="0" w:line="240" w:lineRule="auto"/>
    </w:pPr>
    <w:rPr>
      <w:rFonts w:eastAsiaTheme="minorEastAsia"/>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MASTERTitle11">
    <w:name w:val="MASTER Title 1.1"/>
    <w:basedOn w:val="Normal"/>
    <w:link w:val="MASTERTitle11Char"/>
    <w:qFormat/>
    <w:rsid w:val="002C31CA"/>
    <w:pPr>
      <w:spacing w:after="240" w:line="24" w:lineRule="atLeast"/>
      <w:ind w:left="1213" w:hanging="1213"/>
    </w:pPr>
    <w:rPr>
      <w:rFonts w:ascii="Century Gothic" w:eastAsia="Times New Roman" w:hAnsi="Century Gothic"/>
      <w:b/>
      <w:sz w:val="60"/>
      <w:szCs w:val="60"/>
      <w:lang w:eastAsia="en-US"/>
    </w:rPr>
  </w:style>
  <w:style w:type="character" w:customStyle="1" w:styleId="MASTERTitle11Char">
    <w:name w:val="MASTER Title 1.1 Char"/>
    <w:basedOn w:val="DefaultParagraphFont"/>
    <w:link w:val="MASTERTitle11"/>
    <w:rsid w:val="002C31CA"/>
    <w:rPr>
      <w:rFonts w:ascii="Century Gothic" w:eastAsia="Times New Roman" w:hAnsi="Century Gothic" w:cs="Times New Roman"/>
      <w:b/>
      <w:sz w:val="60"/>
      <w:szCs w:val="60"/>
      <w:lang w:val="en-GB"/>
    </w:rPr>
  </w:style>
  <w:style w:type="table" w:customStyle="1" w:styleId="TableGrid81">
    <w:name w:val="Table Grid81"/>
    <w:basedOn w:val="TableNormal"/>
    <w:next w:val="TableGrid"/>
    <w:uiPriority w:val="59"/>
    <w:locked/>
    <w:rsid w:val="002C31CA"/>
    <w:pPr>
      <w:spacing w:after="0" w:line="240" w:lineRule="auto"/>
    </w:pPr>
    <w:rPr>
      <w:rFonts w:ascii="Myriad Pro" w:eastAsia="Times New Roman" w:hAnsi="Myriad Pro" w:cs="Times New Roman"/>
      <w:sz w:val="16"/>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locked/>
    <w:rsid w:val="002C31CA"/>
    <w:pPr>
      <w:spacing w:after="0" w:line="240" w:lineRule="auto"/>
    </w:pPr>
    <w:rPr>
      <w:rFonts w:ascii="Myriad Pro" w:eastAsia="Times New Roman" w:hAnsi="Myriad Pro" w:cs="Times New Roman"/>
      <w:sz w:val="16"/>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31CA"/>
    <w:rPr>
      <w:color w:val="800080"/>
      <w:u w:val="single"/>
    </w:rPr>
  </w:style>
  <w:style w:type="paragraph" w:customStyle="1" w:styleId="msonormal0">
    <w:name w:val="msonormal"/>
    <w:basedOn w:val="Normal"/>
    <w:rsid w:val="002C31CA"/>
    <w:pPr>
      <w:spacing w:before="100" w:beforeAutospacing="1" w:after="100" w:afterAutospacing="1"/>
    </w:pPr>
    <w:rPr>
      <w:rFonts w:eastAsia="Times New Roman"/>
      <w:lang w:val="en-US" w:eastAsia="en-US"/>
    </w:rPr>
  </w:style>
  <w:style w:type="paragraph" w:customStyle="1" w:styleId="xl63">
    <w:name w:val="xl63"/>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pPr>
    <w:rPr>
      <w:rFonts w:ascii="Palatino Linotype" w:eastAsia="Times New Roman" w:hAnsi="Palatino Linotype"/>
      <w:lang w:val="en-US" w:eastAsia="en-US"/>
    </w:rPr>
  </w:style>
  <w:style w:type="paragraph" w:customStyle="1" w:styleId="xl64">
    <w:name w:val="xl64"/>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pPr>
    <w:rPr>
      <w:rFonts w:ascii="Palatino Linotype" w:eastAsia="Times New Roman" w:hAnsi="Palatino Linotype"/>
      <w:color w:val="FFFFFF"/>
      <w:lang w:val="en-US" w:eastAsia="en-US"/>
    </w:rPr>
  </w:style>
  <w:style w:type="paragraph" w:customStyle="1" w:styleId="xl65">
    <w:name w:val="xl65"/>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pPr>
    <w:rPr>
      <w:rFonts w:ascii="Palatino Linotype" w:eastAsia="Times New Roman" w:hAnsi="Palatino Linotype"/>
      <w:color w:val="FFFFFF"/>
      <w:lang w:val="en-US" w:eastAsia="en-US"/>
    </w:rPr>
  </w:style>
  <w:style w:type="paragraph" w:customStyle="1" w:styleId="xl66">
    <w:name w:val="xl66"/>
    <w:basedOn w:val="Normal"/>
    <w:rsid w:val="002C31CA"/>
    <w:pPr>
      <w:pBdr>
        <w:top w:val="dotted" w:sz="4" w:space="0" w:color="FFFFFF"/>
        <w:left w:val="dotted" w:sz="4" w:space="0" w:color="FFFFFF"/>
        <w:bottom w:val="dotted" w:sz="4" w:space="0" w:color="FFFFFF"/>
        <w:right w:val="dotted" w:sz="4" w:space="0" w:color="FFFFFF"/>
      </w:pBdr>
      <w:shd w:val="clear" w:color="000000" w:fill="F4F3EC"/>
      <w:spacing w:before="100" w:beforeAutospacing="1" w:after="100" w:afterAutospacing="1"/>
      <w:jc w:val="center"/>
    </w:pPr>
    <w:rPr>
      <w:rFonts w:ascii="Palatino Linotype" w:eastAsia="Times New Roman" w:hAnsi="Palatino Linotype"/>
      <w:lang w:val="en-US" w:eastAsia="en-US"/>
    </w:rPr>
  </w:style>
  <w:style w:type="paragraph" w:customStyle="1" w:styleId="xl67">
    <w:name w:val="xl67"/>
    <w:basedOn w:val="Normal"/>
    <w:rsid w:val="002C31CA"/>
    <w:pPr>
      <w:pBdr>
        <w:top w:val="dotted" w:sz="4" w:space="0" w:color="FFFFFF"/>
        <w:left w:val="dotted" w:sz="4" w:space="0" w:color="FFFFFF"/>
        <w:bottom w:val="dotted" w:sz="4" w:space="0" w:color="FFFFFF"/>
        <w:right w:val="dotted" w:sz="4" w:space="0" w:color="FFFFFF"/>
      </w:pBdr>
      <w:shd w:val="clear" w:color="000000" w:fill="F4F3EC"/>
      <w:spacing w:before="100" w:beforeAutospacing="1" w:after="100" w:afterAutospacing="1"/>
    </w:pPr>
    <w:rPr>
      <w:rFonts w:ascii="Palatino Linotype" w:eastAsia="Times New Roman" w:hAnsi="Palatino Linotype"/>
      <w:lang w:val="en-US" w:eastAsia="en-US"/>
    </w:rPr>
  </w:style>
  <w:style w:type="paragraph" w:customStyle="1" w:styleId="xl68">
    <w:name w:val="xl68"/>
    <w:basedOn w:val="Normal"/>
    <w:rsid w:val="002C31CA"/>
    <w:pPr>
      <w:pBdr>
        <w:top w:val="dotted" w:sz="4" w:space="0" w:color="FFFFFF"/>
        <w:left w:val="dotted" w:sz="4" w:space="0" w:color="FFFFFF"/>
        <w:bottom w:val="dotted" w:sz="4" w:space="0" w:color="FFFFFF"/>
        <w:right w:val="dotted" w:sz="4" w:space="0" w:color="FFFFFF"/>
      </w:pBdr>
      <w:shd w:val="clear" w:color="000000" w:fill="E3E3E3"/>
      <w:spacing w:before="100" w:beforeAutospacing="1" w:after="100" w:afterAutospacing="1"/>
      <w:jc w:val="center"/>
    </w:pPr>
    <w:rPr>
      <w:rFonts w:ascii="Palatino Linotype" w:eastAsia="Times New Roman" w:hAnsi="Palatino Linotype"/>
      <w:lang w:val="en-US" w:eastAsia="en-US"/>
    </w:rPr>
  </w:style>
  <w:style w:type="paragraph" w:customStyle="1" w:styleId="xl69">
    <w:name w:val="xl69"/>
    <w:basedOn w:val="Normal"/>
    <w:rsid w:val="002C31CA"/>
    <w:pPr>
      <w:pBdr>
        <w:top w:val="dotted" w:sz="4" w:space="0" w:color="FFFFFF"/>
        <w:left w:val="dotted" w:sz="4" w:space="0" w:color="FFFFFF"/>
        <w:bottom w:val="dotted" w:sz="4" w:space="0" w:color="FFFFFF"/>
        <w:right w:val="dotted" w:sz="4" w:space="0" w:color="FFFFFF"/>
      </w:pBdr>
      <w:shd w:val="clear" w:color="000000" w:fill="E3E3E3"/>
      <w:spacing w:before="100" w:beforeAutospacing="1" w:after="100" w:afterAutospacing="1"/>
    </w:pPr>
    <w:rPr>
      <w:rFonts w:ascii="Palatino Linotype" w:eastAsia="Times New Roman" w:hAnsi="Palatino Linotype"/>
      <w:b/>
      <w:bCs/>
      <w:color w:val="D0404D"/>
      <w:lang w:val="en-US" w:eastAsia="en-US"/>
    </w:rPr>
  </w:style>
  <w:style w:type="paragraph" w:customStyle="1" w:styleId="xl70">
    <w:name w:val="xl70"/>
    <w:basedOn w:val="Normal"/>
    <w:rsid w:val="002C31CA"/>
    <w:pPr>
      <w:pBdr>
        <w:top w:val="dotted" w:sz="4" w:space="0" w:color="FFFFFF"/>
        <w:left w:val="dotted" w:sz="4" w:space="0" w:color="FFFFFF"/>
        <w:bottom w:val="dotted" w:sz="4" w:space="0" w:color="FFFFFF"/>
        <w:right w:val="dotted" w:sz="4" w:space="0" w:color="FFFFFF"/>
      </w:pBdr>
      <w:shd w:val="clear" w:color="000000" w:fill="E3E3E3"/>
      <w:spacing w:before="100" w:beforeAutospacing="1" w:after="100" w:afterAutospacing="1"/>
    </w:pPr>
    <w:rPr>
      <w:rFonts w:ascii="Palatino Linotype" w:eastAsia="Times New Roman" w:hAnsi="Palatino Linotype"/>
      <w:lang w:val="en-US" w:eastAsia="en-US"/>
    </w:rPr>
  </w:style>
  <w:style w:type="paragraph" w:customStyle="1" w:styleId="xl71">
    <w:name w:val="xl71"/>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textAlignment w:val="center"/>
    </w:pPr>
    <w:rPr>
      <w:rFonts w:ascii="Palatino Linotype" w:eastAsia="Times New Roman" w:hAnsi="Palatino Linotype"/>
      <w:lang w:val="en-US" w:eastAsia="en-US"/>
    </w:rPr>
  </w:style>
  <w:style w:type="paragraph" w:customStyle="1" w:styleId="xl72">
    <w:name w:val="xl72"/>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pPr>
    <w:rPr>
      <w:rFonts w:ascii="Palatino Linotype" w:eastAsia="Times New Roman" w:hAnsi="Palatino Linotype"/>
      <w:lang w:val="en-US" w:eastAsia="en-US"/>
    </w:rPr>
  </w:style>
  <w:style w:type="paragraph" w:customStyle="1" w:styleId="xl73">
    <w:name w:val="xl73"/>
    <w:basedOn w:val="Normal"/>
    <w:rsid w:val="002C31CA"/>
    <w:pPr>
      <w:pBdr>
        <w:top w:val="dotted" w:sz="4" w:space="0" w:color="FFFFFF"/>
        <w:left w:val="dotted" w:sz="4" w:space="0" w:color="FFFFFF"/>
        <w:bottom w:val="dotted" w:sz="4" w:space="0" w:color="FFFFFF"/>
        <w:right w:val="dotted" w:sz="4" w:space="0" w:color="FFFFFF"/>
      </w:pBdr>
      <w:shd w:val="clear" w:color="000000" w:fill="D0404D"/>
      <w:spacing w:before="100" w:beforeAutospacing="1" w:after="100" w:afterAutospacing="1"/>
      <w:jc w:val="center"/>
    </w:pPr>
    <w:rPr>
      <w:rFonts w:ascii="Palatino Linotype" w:eastAsia="Times New Roman" w:hAnsi="Palatino Linotype"/>
      <w:lang w:val="en-US" w:eastAsia="en-US"/>
    </w:rPr>
  </w:style>
  <w:style w:type="paragraph" w:customStyle="1" w:styleId="xl74">
    <w:name w:val="xl74"/>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pPr>
    <w:rPr>
      <w:rFonts w:ascii="Palatino Linotype" w:eastAsia="Times New Roman" w:hAnsi="Palatino Linotype"/>
      <w:color w:val="F2F2F2"/>
      <w:lang w:val="en-US" w:eastAsia="en-US"/>
    </w:rPr>
  </w:style>
  <w:style w:type="paragraph" w:customStyle="1" w:styleId="xl75">
    <w:name w:val="xl75"/>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pPr>
    <w:rPr>
      <w:rFonts w:ascii="Palatino Linotype" w:eastAsia="Times New Roman" w:hAnsi="Palatino Linotype"/>
      <w:color w:val="F2F2F2"/>
      <w:lang w:val="en-US" w:eastAsia="en-US"/>
    </w:rPr>
  </w:style>
  <w:style w:type="paragraph" w:customStyle="1" w:styleId="xl76">
    <w:name w:val="xl76"/>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pPr>
    <w:rPr>
      <w:rFonts w:ascii="Palatino Linotype" w:eastAsia="Times New Roman" w:hAnsi="Palatino Linotype"/>
      <w:b/>
      <w:bCs/>
      <w:color w:val="F2F2F2"/>
      <w:lang w:val="en-US" w:eastAsia="en-US"/>
    </w:rPr>
  </w:style>
  <w:style w:type="paragraph" w:customStyle="1" w:styleId="xl77">
    <w:name w:val="xl77"/>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textAlignment w:val="center"/>
    </w:pPr>
    <w:rPr>
      <w:rFonts w:ascii="Palatino Linotype" w:eastAsia="Times New Roman" w:hAnsi="Palatino Linotype"/>
      <w:lang w:val="en-US" w:eastAsia="en-US"/>
    </w:rPr>
  </w:style>
  <w:style w:type="paragraph" w:customStyle="1" w:styleId="xl78">
    <w:name w:val="xl78"/>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pPr>
    <w:rPr>
      <w:rFonts w:ascii="Palatino Linotype" w:eastAsia="Times New Roman" w:hAnsi="Palatino Linotype"/>
      <w:lang w:val="en-US" w:eastAsia="en-US"/>
    </w:rPr>
  </w:style>
  <w:style w:type="paragraph" w:customStyle="1" w:styleId="xl79">
    <w:name w:val="xl79"/>
    <w:basedOn w:val="Normal"/>
    <w:rsid w:val="002C31CA"/>
    <w:pPr>
      <w:pBdr>
        <w:top w:val="dotted" w:sz="4" w:space="0" w:color="FFFFFF"/>
        <w:left w:val="dotted" w:sz="4" w:space="0" w:color="FFFFFF"/>
        <w:bottom w:val="dotted" w:sz="4" w:space="0" w:color="FFFFFF"/>
        <w:right w:val="dotted" w:sz="4" w:space="0" w:color="FFFFFF"/>
      </w:pBdr>
      <w:shd w:val="clear" w:color="000000" w:fill="D0404D"/>
      <w:spacing w:before="100" w:beforeAutospacing="1" w:after="100" w:afterAutospacing="1"/>
      <w:jc w:val="center"/>
    </w:pPr>
    <w:rPr>
      <w:rFonts w:eastAsia="Times New Roman"/>
      <w:color w:val="3F3F76"/>
      <w:lang w:val="en-US" w:eastAsia="en-US"/>
    </w:rPr>
  </w:style>
  <w:style w:type="paragraph" w:customStyle="1" w:styleId="xl80">
    <w:name w:val="xl80"/>
    <w:basedOn w:val="Normal"/>
    <w:rsid w:val="002C31CA"/>
    <w:pPr>
      <w:pBdr>
        <w:top w:val="dotted" w:sz="4" w:space="0" w:color="FFFFFF"/>
        <w:left w:val="dotted" w:sz="4" w:space="0" w:color="FFFFFF"/>
        <w:bottom w:val="dotted" w:sz="4" w:space="0" w:color="FFFFFF"/>
        <w:right w:val="dotted" w:sz="4" w:space="0" w:color="FFFFFF"/>
      </w:pBdr>
      <w:shd w:val="clear" w:color="000000" w:fill="D0404D"/>
      <w:spacing w:before="100" w:beforeAutospacing="1" w:after="100" w:afterAutospacing="1"/>
      <w:jc w:val="center"/>
      <w:textAlignment w:val="center"/>
    </w:pPr>
    <w:rPr>
      <w:rFonts w:ascii="Palatino Linotype" w:eastAsia="Times New Roman" w:hAnsi="Palatino Linotype"/>
      <w:color w:val="FFFFFF"/>
      <w:lang w:val="en-US" w:eastAsia="en-US"/>
    </w:rPr>
  </w:style>
  <w:style w:type="paragraph" w:customStyle="1" w:styleId="xl81">
    <w:name w:val="xl81"/>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textAlignment w:val="center"/>
    </w:pPr>
    <w:rPr>
      <w:rFonts w:ascii="Palatino Linotype" w:eastAsia="Times New Roman" w:hAnsi="Palatino Linotype"/>
      <w:color w:val="FFFFFF"/>
      <w:lang w:val="en-US" w:eastAsia="en-US"/>
    </w:rPr>
  </w:style>
  <w:style w:type="paragraph" w:customStyle="1" w:styleId="xl82">
    <w:name w:val="xl82"/>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textAlignment w:val="center"/>
    </w:pPr>
    <w:rPr>
      <w:rFonts w:ascii="Palatino Linotype" w:eastAsia="Times New Roman" w:hAnsi="Palatino Linotype"/>
      <w:color w:val="FFFFFF"/>
      <w:lang w:val="en-US" w:eastAsia="en-US"/>
    </w:rPr>
  </w:style>
  <w:style w:type="paragraph" w:customStyle="1" w:styleId="xl83">
    <w:name w:val="xl83"/>
    <w:basedOn w:val="Normal"/>
    <w:rsid w:val="002C31CA"/>
    <w:pPr>
      <w:pBdr>
        <w:top w:val="dotted" w:sz="4" w:space="0" w:color="FFFFFF"/>
        <w:left w:val="dotted" w:sz="4" w:space="0" w:color="FFFFFF"/>
        <w:bottom w:val="dotted" w:sz="4" w:space="0" w:color="FFFFFF"/>
        <w:right w:val="dotted" w:sz="4" w:space="0" w:color="FFFFFF"/>
      </w:pBdr>
      <w:shd w:val="clear" w:color="000000" w:fill="FFC000"/>
      <w:spacing w:before="100" w:beforeAutospacing="1" w:after="100" w:afterAutospacing="1"/>
      <w:jc w:val="center"/>
      <w:textAlignment w:val="center"/>
    </w:pPr>
    <w:rPr>
      <w:rFonts w:ascii="Palatino Linotype" w:eastAsia="Times New Roman" w:hAnsi="Palatino Linotype"/>
      <w:color w:val="FFFFFF"/>
      <w:lang w:val="en-US" w:eastAsia="en-US"/>
    </w:rPr>
  </w:style>
  <w:style w:type="paragraph" w:customStyle="1" w:styleId="xl84">
    <w:name w:val="xl84"/>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pPr>
    <w:rPr>
      <w:rFonts w:ascii="Palatino Linotype" w:eastAsia="Times New Roman" w:hAnsi="Palatino Linotype"/>
      <w:lang w:val="en-US" w:eastAsia="en-US"/>
    </w:rPr>
  </w:style>
  <w:style w:type="paragraph" w:customStyle="1" w:styleId="xl85">
    <w:name w:val="xl85"/>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jc w:val="center"/>
    </w:pPr>
    <w:rPr>
      <w:rFonts w:ascii="Palatino Linotype" w:eastAsia="Times New Roman" w:hAnsi="Palatino Linotype"/>
      <w:lang w:val="en-US" w:eastAsia="en-US"/>
    </w:rPr>
  </w:style>
  <w:style w:type="paragraph" w:customStyle="1" w:styleId="xl86">
    <w:name w:val="xl86"/>
    <w:basedOn w:val="Normal"/>
    <w:rsid w:val="002C31CA"/>
    <w:pPr>
      <w:pBdr>
        <w:top w:val="dotted" w:sz="4" w:space="0" w:color="FFFFFF"/>
        <w:left w:val="dotted" w:sz="4" w:space="0" w:color="FFFFFF"/>
        <w:bottom w:val="dotted" w:sz="4" w:space="0" w:color="FFFFFF"/>
        <w:right w:val="dotted" w:sz="4" w:space="0" w:color="FFFFFF"/>
      </w:pBdr>
      <w:shd w:val="clear" w:color="000000" w:fill="E3E3E3"/>
      <w:spacing w:before="100" w:beforeAutospacing="1" w:after="100" w:afterAutospacing="1"/>
    </w:pPr>
    <w:rPr>
      <w:rFonts w:ascii="Palatino Linotype" w:eastAsia="Times New Roman" w:hAnsi="Palatino Linotype"/>
      <w:color w:val="D0404D"/>
      <w:lang w:val="en-US" w:eastAsia="en-US"/>
    </w:rPr>
  </w:style>
  <w:style w:type="paragraph" w:customStyle="1" w:styleId="xl87">
    <w:name w:val="xl87"/>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textAlignment w:val="center"/>
    </w:pPr>
    <w:rPr>
      <w:rFonts w:ascii="Palatino Linotype" w:eastAsia="Times New Roman" w:hAnsi="Palatino Linotype"/>
      <w:lang w:val="en-US" w:eastAsia="en-US"/>
    </w:rPr>
  </w:style>
  <w:style w:type="paragraph" w:customStyle="1" w:styleId="xl88">
    <w:name w:val="xl88"/>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textAlignment w:val="center"/>
    </w:pPr>
    <w:rPr>
      <w:rFonts w:ascii="Palatino Linotype" w:eastAsia="Times New Roman" w:hAnsi="Palatino Linotype"/>
      <w:b/>
      <w:bCs/>
      <w:color w:val="333399"/>
      <w:lang w:val="en-US" w:eastAsia="en-US"/>
    </w:rPr>
  </w:style>
  <w:style w:type="paragraph" w:customStyle="1" w:styleId="xl89">
    <w:name w:val="xl89"/>
    <w:basedOn w:val="Normal"/>
    <w:rsid w:val="002C31CA"/>
    <w:pPr>
      <w:pBdr>
        <w:top w:val="dotted" w:sz="4" w:space="0" w:color="FFFFFF"/>
        <w:left w:val="dotted" w:sz="4" w:space="0" w:color="FFFFFF"/>
        <w:bottom w:val="dotted" w:sz="4" w:space="0" w:color="FFFFFF"/>
        <w:right w:val="dotted" w:sz="4" w:space="0" w:color="FFFFFF"/>
      </w:pBdr>
      <w:shd w:val="clear" w:color="000000" w:fill="D0404D"/>
      <w:spacing w:before="100" w:beforeAutospacing="1" w:after="100" w:afterAutospacing="1"/>
      <w:jc w:val="center"/>
      <w:textAlignment w:val="center"/>
    </w:pPr>
    <w:rPr>
      <w:rFonts w:ascii="Palatino Linotype" w:eastAsia="Times New Roman" w:hAnsi="Palatino Linotype"/>
      <w:b/>
      <w:bCs/>
      <w:color w:val="333399"/>
      <w:lang w:val="en-US" w:eastAsia="en-US"/>
    </w:rPr>
  </w:style>
  <w:style w:type="paragraph" w:customStyle="1" w:styleId="xl90">
    <w:name w:val="xl90"/>
    <w:basedOn w:val="Normal"/>
    <w:rsid w:val="002C31CA"/>
    <w:pPr>
      <w:pBdr>
        <w:top w:val="dotted" w:sz="4" w:space="0" w:color="FFFFFF"/>
        <w:left w:val="dotted" w:sz="4" w:space="0" w:color="FFFFFF"/>
        <w:bottom w:val="dotted" w:sz="4" w:space="0" w:color="FFFFFF"/>
        <w:right w:val="dotted" w:sz="4" w:space="0" w:color="FFFFFF"/>
      </w:pBdr>
      <w:shd w:val="clear" w:color="000000" w:fill="F2F2F2"/>
      <w:spacing w:before="100" w:beforeAutospacing="1" w:after="100" w:afterAutospacing="1"/>
      <w:jc w:val="center"/>
      <w:textAlignment w:val="center"/>
    </w:pPr>
    <w:rPr>
      <w:rFonts w:ascii="Palatino Linotype" w:eastAsia="Times New Roman" w:hAnsi="Palatino Linotype"/>
      <w:b/>
      <w:bCs/>
      <w:lang w:val="en-US" w:eastAsia="en-US"/>
    </w:rPr>
  </w:style>
  <w:style w:type="paragraph" w:customStyle="1" w:styleId="xl91">
    <w:name w:val="xl91"/>
    <w:basedOn w:val="Normal"/>
    <w:rsid w:val="002C31CA"/>
    <w:pPr>
      <w:pBdr>
        <w:top w:val="dotted" w:sz="4" w:space="0" w:color="FFFFFF"/>
        <w:left w:val="dotted" w:sz="4" w:space="0" w:color="FFFFFF"/>
        <w:bottom w:val="dotted" w:sz="4" w:space="0" w:color="FFFFFF"/>
        <w:right w:val="dotted" w:sz="4" w:space="0" w:color="FFFFFF"/>
      </w:pBdr>
      <w:shd w:val="clear" w:color="000000" w:fill="D0404D"/>
      <w:spacing w:before="100" w:beforeAutospacing="1" w:after="100" w:afterAutospacing="1"/>
      <w:jc w:val="center"/>
      <w:textAlignment w:val="center"/>
    </w:pPr>
    <w:rPr>
      <w:rFonts w:ascii="Palatino Linotype" w:eastAsia="Times New Roman" w:hAnsi="Palatino Linotype"/>
      <w:b/>
      <w:bCs/>
      <w:lang w:val="en-US" w:eastAsia="en-US"/>
    </w:rPr>
  </w:style>
  <w:style w:type="paragraph" w:customStyle="1" w:styleId="xl92">
    <w:name w:val="xl92"/>
    <w:basedOn w:val="Normal"/>
    <w:rsid w:val="002C31CA"/>
    <w:pPr>
      <w:pBdr>
        <w:top w:val="dotted" w:sz="4" w:space="0" w:color="FFFFFF"/>
        <w:left w:val="dotted" w:sz="4" w:space="0" w:color="FFFFFF"/>
        <w:bottom w:val="dotted" w:sz="4" w:space="0" w:color="FFFFFF"/>
        <w:right w:val="dotted" w:sz="4" w:space="0" w:color="FFFFFF"/>
      </w:pBdr>
      <w:shd w:val="clear" w:color="000000" w:fill="FDC32F"/>
      <w:spacing w:before="100" w:beforeAutospacing="1" w:after="100" w:afterAutospacing="1"/>
      <w:jc w:val="center"/>
      <w:textAlignment w:val="center"/>
    </w:pPr>
    <w:rPr>
      <w:rFonts w:ascii="Palatino Linotype" w:eastAsia="Times New Roman" w:hAnsi="Palatino Linotype"/>
      <w:color w:val="FFFFFF"/>
      <w:lang w:val="en-US" w:eastAsia="en-US"/>
    </w:rPr>
  </w:style>
  <w:style w:type="paragraph" w:customStyle="1" w:styleId="xl93">
    <w:name w:val="xl93"/>
    <w:basedOn w:val="Normal"/>
    <w:rsid w:val="002C31CA"/>
    <w:pPr>
      <w:pBdr>
        <w:top w:val="dotted" w:sz="4" w:space="0" w:color="FFFFFF"/>
        <w:left w:val="dotted" w:sz="4" w:space="0" w:color="FFFFFF"/>
        <w:bottom w:val="dotted" w:sz="4" w:space="0" w:color="FFFFFF"/>
        <w:right w:val="dotted" w:sz="4" w:space="0" w:color="FFFFFF"/>
      </w:pBdr>
      <w:shd w:val="clear" w:color="000000" w:fill="E3E3E3"/>
      <w:spacing w:before="100" w:beforeAutospacing="1" w:after="100" w:afterAutospacing="1"/>
    </w:pPr>
    <w:rPr>
      <w:rFonts w:ascii="Palatino Linotype" w:eastAsia="Times New Roman" w:hAnsi="Palatino Linotype"/>
      <w:b/>
      <w:bCs/>
      <w:color w:val="D0404D"/>
      <w:lang w:val="en-US" w:eastAsia="en-US"/>
    </w:rPr>
  </w:style>
  <w:style w:type="paragraph" w:customStyle="1" w:styleId="xl94">
    <w:name w:val="xl94"/>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jc w:val="center"/>
      <w:textAlignment w:val="center"/>
    </w:pPr>
    <w:rPr>
      <w:rFonts w:ascii="Palatino Linotype" w:eastAsia="Times New Roman" w:hAnsi="Palatino Linotype"/>
      <w:b/>
      <w:bCs/>
      <w:color w:val="FFFFFF"/>
      <w:lang w:val="en-US" w:eastAsia="en-US"/>
    </w:rPr>
  </w:style>
  <w:style w:type="paragraph" w:customStyle="1" w:styleId="xl95">
    <w:name w:val="xl95"/>
    <w:basedOn w:val="Normal"/>
    <w:rsid w:val="002C31CA"/>
    <w:pPr>
      <w:pBdr>
        <w:top w:val="dotted" w:sz="4" w:space="0" w:color="FFFFFF"/>
        <w:left w:val="dotted" w:sz="4" w:space="0" w:color="FFFFFF"/>
        <w:bottom w:val="dotted" w:sz="4" w:space="0" w:color="FFFFFF"/>
      </w:pBdr>
      <w:shd w:val="clear" w:color="000000" w:fill="E3E3E3"/>
      <w:spacing w:before="100" w:beforeAutospacing="1" w:after="100" w:afterAutospacing="1"/>
      <w:jc w:val="center"/>
    </w:pPr>
    <w:rPr>
      <w:rFonts w:ascii="Palatino Linotype" w:eastAsia="Times New Roman" w:hAnsi="Palatino Linotype"/>
      <w:lang w:val="en-US" w:eastAsia="en-US"/>
    </w:rPr>
  </w:style>
  <w:style w:type="paragraph" w:customStyle="1" w:styleId="xl96">
    <w:name w:val="xl96"/>
    <w:basedOn w:val="Normal"/>
    <w:rsid w:val="002C31CA"/>
    <w:pPr>
      <w:pBdr>
        <w:top w:val="dotted" w:sz="4" w:space="0" w:color="FFFFFF"/>
        <w:bottom w:val="dotted" w:sz="4" w:space="0" w:color="FFFFFF"/>
      </w:pBdr>
      <w:shd w:val="clear" w:color="000000" w:fill="E3E3E3"/>
      <w:spacing w:before="100" w:beforeAutospacing="1" w:after="100" w:afterAutospacing="1"/>
      <w:jc w:val="center"/>
    </w:pPr>
    <w:rPr>
      <w:rFonts w:ascii="Palatino Linotype" w:eastAsia="Times New Roman" w:hAnsi="Palatino Linotype"/>
      <w:lang w:val="en-US" w:eastAsia="en-US"/>
    </w:rPr>
  </w:style>
  <w:style w:type="paragraph" w:customStyle="1" w:styleId="xl97">
    <w:name w:val="xl97"/>
    <w:basedOn w:val="Normal"/>
    <w:rsid w:val="002C31CA"/>
    <w:pPr>
      <w:pBdr>
        <w:top w:val="dotted" w:sz="4" w:space="0" w:color="FFFFFF"/>
        <w:bottom w:val="dotted" w:sz="4" w:space="0" w:color="FFFFFF"/>
        <w:right w:val="dotted" w:sz="4" w:space="0" w:color="FFFFFF"/>
      </w:pBdr>
      <w:shd w:val="clear" w:color="000000" w:fill="E3E3E3"/>
      <w:spacing w:before="100" w:beforeAutospacing="1" w:after="100" w:afterAutospacing="1"/>
      <w:jc w:val="center"/>
    </w:pPr>
    <w:rPr>
      <w:rFonts w:ascii="Palatino Linotype" w:eastAsia="Times New Roman" w:hAnsi="Palatino Linotype"/>
      <w:lang w:val="en-US" w:eastAsia="en-US"/>
    </w:rPr>
  </w:style>
  <w:style w:type="paragraph" w:customStyle="1" w:styleId="xl98">
    <w:name w:val="xl98"/>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pPr>
    <w:rPr>
      <w:rFonts w:ascii="Palatino Linotype" w:eastAsia="Times New Roman" w:hAnsi="Palatino Linotype"/>
      <w:b/>
      <w:bCs/>
      <w:color w:val="FFFFFF"/>
      <w:lang w:val="en-US" w:eastAsia="en-US"/>
    </w:rPr>
  </w:style>
  <w:style w:type="paragraph" w:customStyle="1" w:styleId="xl99">
    <w:name w:val="xl99"/>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jc w:val="center"/>
      <w:textAlignment w:val="center"/>
    </w:pPr>
    <w:rPr>
      <w:rFonts w:ascii="Palatino Linotype" w:eastAsia="Times New Roman" w:hAnsi="Palatino Linotype"/>
      <w:b/>
      <w:bCs/>
      <w:color w:val="FFFFFF"/>
      <w:lang w:val="en-US" w:eastAsia="en-US"/>
    </w:rPr>
  </w:style>
  <w:style w:type="character" w:styleId="LineNumber">
    <w:name w:val="line number"/>
    <w:basedOn w:val="DefaultParagraphFont"/>
    <w:uiPriority w:val="99"/>
    <w:semiHidden/>
    <w:unhideWhenUsed/>
    <w:rsid w:val="002C31CA"/>
  </w:style>
  <w:style w:type="numbering" w:customStyle="1" w:styleId="NoList1">
    <w:name w:val="No List1"/>
    <w:next w:val="NoList"/>
    <w:uiPriority w:val="99"/>
    <w:semiHidden/>
    <w:unhideWhenUsed/>
    <w:rsid w:val="002C31CA"/>
  </w:style>
  <w:style w:type="paragraph" w:customStyle="1" w:styleId="xl100">
    <w:name w:val="xl100"/>
    <w:basedOn w:val="Normal"/>
    <w:rsid w:val="002C31CA"/>
    <w:pPr>
      <w:pBdr>
        <w:top w:val="dotted" w:sz="4" w:space="0" w:color="FFFFFF"/>
        <w:bottom w:val="dotted" w:sz="4" w:space="0" w:color="FFFFFF"/>
      </w:pBdr>
      <w:shd w:val="clear" w:color="000000" w:fill="E3E3E3"/>
      <w:spacing w:before="100" w:beforeAutospacing="1" w:after="100" w:afterAutospacing="1"/>
      <w:jc w:val="center"/>
    </w:pPr>
    <w:rPr>
      <w:rFonts w:ascii="Palatino Linotype" w:eastAsia="Times New Roman" w:hAnsi="Palatino Linotype"/>
      <w:lang w:val="en-US" w:eastAsia="en-US"/>
    </w:rPr>
  </w:style>
  <w:style w:type="paragraph" w:customStyle="1" w:styleId="xl101">
    <w:name w:val="xl101"/>
    <w:basedOn w:val="Normal"/>
    <w:rsid w:val="002C31CA"/>
    <w:pPr>
      <w:pBdr>
        <w:top w:val="dotted" w:sz="4" w:space="0" w:color="FFFFFF"/>
        <w:bottom w:val="dotted" w:sz="4" w:space="0" w:color="FFFFFF"/>
        <w:right w:val="dotted" w:sz="4" w:space="0" w:color="FFFFFF"/>
      </w:pBdr>
      <w:shd w:val="clear" w:color="000000" w:fill="E3E3E3"/>
      <w:spacing w:before="100" w:beforeAutospacing="1" w:after="100" w:afterAutospacing="1"/>
      <w:jc w:val="center"/>
    </w:pPr>
    <w:rPr>
      <w:rFonts w:ascii="Palatino Linotype" w:eastAsia="Times New Roman" w:hAnsi="Palatino Linotype"/>
      <w:lang w:val="en-US" w:eastAsia="en-US"/>
    </w:rPr>
  </w:style>
  <w:style w:type="paragraph" w:customStyle="1" w:styleId="xl102">
    <w:name w:val="xl102"/>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pPr>
    <w:rPr>
      <w:rFonts w:ascii="Palatino Linotype" w:eastAsia="Times New Roman" w:hAnsi="Palatino Linotype"/>
      <w:b/>
      <w:bCs/>
      <w:color w:val="FFFFFF"/>
      <w:lang w:val="en-US" w:eastAsia="en-US"/>
    </w:rPr>
  </w:style>
  <w:style w:type="paragraph" w:customStyle="1" w:styleId="xl103">
    <w:name w:val="xl103"/>
    <w:basedOn w:val="Normal"/>
    <w:rsid w:val="002C31CA"/>
    <w:pPr>
      <w:pBdr>
        <w:top w:val="dotted" w:sz="4" w:space="0" w:color="FFFFFF"/>
        <w:left w:val="dotted" w:sz="4" w:space="0" w:color="FFFFFF"/>
        <w:bottom w:val="dotted" w:sz="4" w:space="0" w:color="FFFFFF"/>
        <w:right w:val="dotted" w:sz="4" w:space="0" w:color="FFFFFF"/>
      </w:pBdr>
      <w:shd w:val="clear" w:color="000000" w:fill="004D7A"/>
      <w:spacing w:before="100" w:beforeAutospacing="1" w:after="100" w:afterAutospacing="1"/>
      <w:jc w:val="center"/>
      <w:textAlignment w:val="center"/>
    </w:pPr>
    <w:rPr>
      <w:rFonts w:ascii="Palatino Linotype" w:eastAsia="Times New Roman" w:hAnsi="Palatino Linotype"/>
      <w:b/>
      <w:bCs/>
      <w:color w:val="FFFFFF"/>
      <w:lang w:val="en-US" w:eastAsia="en-US"/>
    </w:rPr>
  </w:style>
  <w:style w:type="table" w:customStyle="1" w:styleId="TableGrid6">
    <w:name w:val="Table Grid6"/>
    <w:basedOn w:val="TableNormal"/>
    <w:next w:val="TableGrid"/>
    <w:uiPriority w:val="39"/>
    <w:rsid w:val="002C31CA"/>
    <w:pPr>
      <w:spacing w:before="300" w:after="200" w:line="252" w:lineRule="auto"/>
      <w:ind w:left="720" w:hanging="360"/>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C31CA"/>
    <w:pPr>
      <w:spacing w:before="300" w:after="200" w:line="252" w:lineRule="auto"/>
      <w:ind w:left="720" w:hanging="360"/>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C31CA"/>
    <w:pPr>
      <w:spacing w:before="300" w:after="200" w:line="252" w:lineRule="auto"/>
      <w:ind w:left="720" w:hanging="360"/>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C31CA"/>
    <w:rPr>
      <w:sz w:val="20"/>
      <w:szCs w:val="20"/>
    </w:rPr>
  </w:style>
  <w:style w:type="character" w:customStyle="1" w:styleId="EndnoteTextChar">
    <w:name w:val="Endnote Text Char"/>
    <w:basedOn w:val="DefaultParagraphFont"/>
    <w:link w:val="EndnoteText"/>
    <w:uiPriority w:val="99"/>
    <w:semiHidden/>
    <w:rsid w:val="002C31CA"/>
    <w:rPr>
      <w:rFonts w:ascii="Times New Roman" w:eastAsia="SimSun" w:hAnsi="Times New Roman" w:cs="Times New Roman"/>
      <w:sz w:val="20"/>
      <w:szCs w:val="20"/>
      <w:lang w:val="en-GB" w:eastAsia="en-GB"/>
    </w:rPr>
  </w:style>
  <w:style w:type="character" w:styleId="EndnoteReference">
    <w:name w:val="endnote reference"/>
    <w:basedOn w:val="DefaultParagraphFont"/>
    <w:uiPriority w:val="99"/>
    <w:semiHidden/>
    <w:unhideWhenUsed/>
    <w:rsid w:val="002C31CA"/>
    <w:rPr>
      <w:vertAlign w:val="superscript"/>
    </w:rPr>
  </w:style>
  <w:style w:type="character" w:customStyle="1" w:styleId="xmsocommentreference">
    <w:name w:val="x_msocommentreference"/>
    <w:basedOn w:val="DefaultParagraphFont"/>
    <w:rsid w:val="002C31CA"/>
  </w:style>
  <w:style w:type="character" w:customStyle="1" w:styleId="UnresolvedMention1">
    <w:name w:val="Unresolved Mention1"/>
    <w:basedOn w:val="DefaultParagraphFont"/>
    <w:uiPriority w:val="99"/>
    <w:semiHidden/>
    <w:unhideWhenUsed/>
    <w:rsid w:val="002C31CA"/>
    <w:rPr>
      <w:color w:val="605E5C"/>
      <w:shd w:val="clear" w:color="auto" w:fill="E1DFDD"/>
    </w:r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Normal"/>
    <w:link w:val="FootnoteReference"/>
    <w:uiPriority w:val="99"/>
    <w:rsid w:val="002C31CA"/>
    <w:pPr>
      <w:spacing w:after="160" w:line="240" w:lineRule="exact"/>
    </w:pPr>
    <w:rPr>
      <w:rFonts w:ascii="Arial" w:eastAsiaTheme="minorHAnsi" w:hAnsi="Arial" w:cstheme="minorBidi"/>
      <w:sz w:val="22"/>
      <w:szCs w:val="22"/>
      <w:vertAlign w:val="superscript"/>
      <w:lang w:val="en-US" w:eastAsia="en-US"/>
    </w:rPr>
  </w:style>
  <w:style w:type="paragraph" w:customStyle="1" w:styleId="comp">
    <w:name w:val="comp"/>
    <w:basedOn w:val="Normal"/>
    <w:rsid w:val="002C31CA"/>
    <w:pPr>
      <w:spacing w:before="100" w:beforeAutospacing="1" w:after="100" w:afterAutospacing="1"/>
    </w:pPr>
    <w:rPr>
      <w:rFonts w:eastAsia="Times New Roman"/>
      <w:lang w:val="en-US" w:eastAsia="en-US"/>
    </w:rPr>
  </w:style>
  <w:style w:type="paragraph" w:customStyle="1" w:styleId="ecl-page-header-standardiseddescription">
    <w:name w:val="ecl-page-header-standardised__description"/>
    <w:basedOn w:val="Normal"/>
    <w:rsid w:val="002C31CA"/>
    <w:pPr>
      <w:spacing w:before="100" w:beforeAutospacing="1" w:after="100" w:afterAutospacing="1"/>
    </w:pPr>
    <w:rPr>
      <w:rFonts w:eastAsia="Times New Roman"/>
      <w:lang w:val="en-US" w:eastAsia="en-US"/>
    </w:rPr>
  </w:style>
  <w:style w:type="character" w:customStyle="1" w:styleId="arial12negru1">
    <w:name w:val="arial12negru1"/>
    <w:rsid w:val="002C31CA"/>
    <w:rPr>
      <w:rFonts w:ascii="Arial" w:hAnsi="Arial" w:cs="Arial" w:hint="default"/>
      <w:b w:val="0"/>
      <w:b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eufaircompetition-kosovo.org/" TargetMode="External"/><Relationship Id="rId26" Type="http://schemas.openxmlformats.org/officeDocument/2006/relationships/hyperlink" Target="http://www.intemationalcompetitionnetwork.or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0.png"/><Relationship Id="rId17" Type="http://schemas.openxmlformats.org/officeDocument/2006/relationships/image" Target="media/image70.png"/><Relationship Id="rId25" Type="http://schemas.openxmlformats.org/officeDocument/2006/relationships/hyperlink" Target="https://www.oecd.org/daf/competition/abuse/36162664.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8.jpeg"/><Relationship Id="rId29" Type="http://schemas.openxmlformats.org/officeDocument/2006/relationships/hyperlink" Target="https://www.oecd.org/competition/cartels/483790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concurrences.com/en/dictionary/merger-remedies-10032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0.emf"/><Relationship Id="rId23" Type="http://schemas.openxmlformats.org/officeDocument/2006/relationships/hyperlink" Target="https://www.concurrences.com/en/dictionary/agency-agreement" TargetMode="External"/><Relationship Id="rId28" Type="http://schemas.openxmlformats.org/officeDocument/2006/relationships/hyperlink" Target="https://www.oecd.org/regreform/sectors/41721965.pdf" TargetMode="External"/><Relationship Id="rId10" Type="http://schemas.openxmlformats.org/officeDocument/2006/relationships/image" Target="media/image30.png"/><Relationship Id="rId19" Type="http://schemas.openxmlformats.org/officeDocument/2006/relationships/hyperlink" Target="http://eufaircompetition-kosovo.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hyperlink" Target="https://www.econstor.eu/bitstream/10419/148068/1/87238506X.pdf" TargetMode="External"/><Relationship Id="rId27" Type="http://schemas.openxmlformats.org/officeDocument/2006/relationships/hyperlink" Target="https://www.concurrences.com/en/dictionary/european-competition-network" TargetMode="External"/><Relationship Id="rId30" Type="http://schemas.openxmlformats.org/officeDocument/2006/relationships/hyperlink" Target="https://www.oecd.org/competition/mergers/452475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37413</Words>
  <Characters>213256</Characters>
  <Application>Microsoft Office Word</Application>
  <DocSecurity>0</DocSecurity>
  <Lines>1777</Lines>
  <Paragraphs>500</Paragraphs>
  <ScaleCrop>false</ScaleCrop>
  <Company/>
  <LinksUpToDate>false</LinksUpToDate>
  <CharactersWithSpaces>250169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nekta</dc:creator>
  <cp:keywords/>
  <dc:description/>
  <cp:lastModifiedBy>nekta</cp:lastModifiedBy>
  <cp:revision>6</cp:revision>
  <dcterms:created xsi:type="dcterms:W3CDTF">2021-11-08T08:03:00Z</dcterms:created>
  <dcterms:modified xsi:type="dcterms:W3CDTF">2021-11-09T08:31:00Z</dcterms:modified>
</cp:coreProperties>
</file>